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07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„Professionelle Selbstreflexion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0778C1">
              <w:rPr>
                <w:b/>
                <w:color w:val="4F81BD" w:themeColor="accent1"/>
              </w:rPr>
              <w:t>Wertschätzung und Respekt gegenüber Autonomie von Klienten und Patienten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034FBC" w:rsidTr="00761037">
        <w:tc>
          <w:tcPr>
            <w:tcW w:w="4503" w:type="dxa"/>
            <w:vMerge w:val="restart"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Die Lernenden anerkennen und begründen die grundsätzliche Freiheit des Menschen, wenn professionelle Handlungen an ihm in Zusammenhang mit Gesundheit und Krankheit bzw. </w:t>
            </w:r>
            <w:r w:rsidR="00957B49">
              <w:rPr>
                <w:rFonts w:cstheme="minorHAnsi"/>
                <w:color w:val="4F81BD" w:themeColor="accent1"/>
                <w:sz w:val="18"/>
                <w:szCs w:val="18"/>
              </w:rPr>
              <w:t>zur</w:t>
            </w: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 Förderung der Gesundheit </w:t>
            </w:r>
            <w:r w:rsidR="00957B49">
              <w:rPr>
                <w:rFonts w:cstheme="minorHAnsi"/>
                <w:color w:val="4F81BD" w:themeColor="accent1"/>
                <w:sz w:val="18"/>
                <w:szCs w:val="18"/>
              </w:rPr>
              <w:t>empfohlen werden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Prinzip des Respekts vor der Autonomie nach Beauchamp &amp; Childress (2013)</w:t>
            </w: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BA69F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Informed Consent</w:t>
            </w:r>
          </w:p>
          <w:p w:rsidR="00034FBC" w:rsidRDefault="00034FBC" w:rsidP="00BA69F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BA69F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Autonomiebegriff nach Kant im Vergleich zum bioethischen Autonomiebegriff</w:t>
            </w:r>
          </w:p>
          <w:p w:rsidR="00034FBC" w:rsidRPr="00761037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Maio, G. (2017): Mittelpunkt Mensch. Lehrbuch der Ethik in der Medizin. Stuttgart: Schattauer</w:t>
            </w: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Pr="00761037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2-6</w:t>
            </w:r>
          </w:p>
        </w:tc>
      </w:tr>
      <w:tr w:rsidR="00034FBC" w:rsidTr="00761037">
        <w:tc>
          <w:tcPr>
            <w:tcW w:w="4503" w:type="dxa"/>
            <w:vMerge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Selbstbestimmung und Gesundheitsförderung</w:t>
            </w: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4FBC" w:rsidRPr="002E7B2A" w:rsidRDefault="00034FBC" w:rsidP="00034FB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>
              <w:rPr>
                <w:rFonts w:cstheme="minorHAnsi"/>
                <w:color w:val="0070C0"/>
                <w:sz w:val="18"/>
                <w:szCs w:val="18"/>
              </w:rPr>
              <w:t>9)</w:t>
            </w: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: Lehrbuch der Gesundheitsförderung.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Deutsche Ausgabe herausgegeben von </w:t>
            </w: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BZgA/Bundeszentrale für gesundheitliche Aufklärung. </w:t>
            </w:r>
            <w:r>
              <w:rPr>
                <w:rFonts w:cstheme="minorHAnsi"/>
                <w:color w:val="0070C0"/>
                <w:sz w:val="18"/>
                <w:szCs w:val="18"/>
              </w:rPr>
              <w:t>Bern: Hogrefe</w:t>
            </w:r>
          </w:p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034FBC" w:rsidRDefault="00034FBC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D22" w:rsidRDefault="00A84D22" w:rsidP="002C78E9">
      <w:pPr>
        <w:spacing w:after="0" w:line="240" w:lineRule="auto"/>
      </w:pPr>
      <w:r>
        <w:separator/>
      </w:r>
    </w:p>
  </w:endnote>
  <w:endnote w:type="continuationSeparator" w:id="0">
    <w:p w:rsidR="00A84D22" w:rsidRDefault="00A84D2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BA69F7">
      <w:rPr>
        <w:i/>
        <w:color w:val="808080" w:themeColor="background1" w:themeShade="80"/>
        <w:sz w:val="18"/>
        <w:szCs w:val="18"/>
      </w:rPr>
      <w:t>0</w:t>
    </w:r>
    <w:r w:rsidR="00F65CD8">
      <w:rPr>
        <w:i/>
        <w:color w:val="808080" w:themeColor="background1" w:themeShade="80"/>
        <w:sz w:val="18"/>
        <w:szCs w:val="18"/>
      </w:rPr>
      <w:t>6.</w:t>
    </w:r>
    <w:r w:rsidR="00BA69F7">
      <w:rPr>
        <w:i/>
        <w:color w:val="808080" w:themeColor="background1" w:themeShade="80"/>
        <w:sz w:val="18"/>
        <w:szCs w:val="18"/>
      </w:rPr>
      <w:t>12</w:t>
    </w:r>
    <w:r w:rsidR="00761037">
      <w:rPr>
        <w:i/>
        <w:color w:val="808080" w:themeColor="background1" w:themeShade="80"/>
        <w:sz w:val="18"/>
        <w:szCs w:val="18"/>
      </w:rPr>
      <w:t>.201</w:t>
    </w:r>
    <w:r w:rsidR="00F65CD8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D22" w:rsidRDefault="00A84D22" w:rsidP="002C78E9">
      <w:pPr>
        <w:spacing w:after="0" w:line="240" w:lineRule="auto"/>
      </w:pPr>
      <w:r>
        <w:separator/>
      </w:r>
    </w:p>
  </w:footnote>
  <w:footnote w:type="continuationSeparator" w:id="0">
    <w:p w:rsidR="00A84D22" w:rsidRDefault="00A84D2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4FBC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778C1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C4F65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5DD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33D9"/>
    <w:rsid w:val="00954028"/>
    <w:rsid w:val="00956C33"/>
    <w:rsid w:val="009574A3"/>
    <w:rsid w:val="00957B49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4D22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A69F7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6C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5CD8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F43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03FC-CC34-45EA-99BE-5EDA2DF7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25</cp:revision>
  <cp:lastPrinted>2018-12-04T14:42:00Z</cp:lastPrinted>
  <dcterms:created xsi:type="dcterms:W3CDTF">2018-12-04T14:35:00Z</dcterms:created>
  <dcterms:modified xsi:type="dcterms:W3CDTF">2019-12-09T19:13:00Z</dcterms:modified>
</cp:coreProperties>
</file>