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6B6DCB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43B5D">
              <w:rPr>
                <w:b/>
                <w:color w:val="4F81BD" w:themeColor="accent1"/>
                <w:sz w:val="18"/>
                <w:szCs w:val="18"/>
              </w:rPr>
              <w:t>„</w:t>
            </w:r>
            <w:r w:rsidR="00D67D4F" w:rsidRPr="006B6DCB">
              <w:rPr>
                <w:b/>
                <w:color w:val="4F81BD" w:themeColor="accent1"/>
              </w:rPr>
              <w:t>Gesundheitskompetenz online - Grundlagen für die Gestaltung nutzerfreundlicher Internetseiten</w:t>
            </w:r>
            <w:r w:rsidR="006B6DCB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6B6DCB" w:rsidRPr="002A28C1" w:rsidTr="005E1891">
        <w:tc>
          <w:tcPr>
            <w:tcW w:w="4503" w:type="dxa"/>
          </w:tcPr>
          <w:p w:rsidR="006B6DCB" w:rsidRPr="00B736F8" w:rsidRDefault="006B6DC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erstellen Texte einer ausgewählten Gesundheitsinformation für eine Website nach den Kriterien einer nutzerfreundlichen Gestaltung der Inhaltstexte</w:t>
            </w:r>
          </w:p>
        </w:tc>
        <w:tc>
          <w:tcPr>
            <w:tcW w:w="4819" w:type="dxa"/>
          </w:tcPr>
          <w:p w:rsidR="006B6DCB" w:rsidRDefault="006B6DCB" w:rsidP="00DD5C3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Kriterien wirksamer Schreibweise in Websites:</w:t>
            </w:r>
          </w:p>
          <w:p w:rsidR="006B6DCB" w:rsidRDefault="006B6DCB" w:rsidP="00DD5C3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D5C36">
              <w:rPr>
                <w:rFonts w:cstheme="minorHAnsi"/>
                <w:color w:val="0070C0"/>
                <w:sz w:val="18"/>
                <w:szCs w:val="18"/>
              </w:rPr>
              <w:t>Schreibformen zwischen Websites und Printmedien unterscheiden</w:t>
            </w:r>
          </w:p>
          <w:p w:rsidR="006B6DCB" w:rsidRDefault="006B6DCB" w:rsidP="00DD5C3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Plain Language</w:t>
            </w:r>
          </w:p>
          <w:p w:rsidR="006B6DCB" w:rsidRDefault="006B6DCB" w:rsidP="00DD5C3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Priorisierung der Inhalte</w:t>
            </w:r>
          </w:p>
          <w:p w:rsidR="006B6DCB" w:rsidRDefault="006B6DCB" w:rsidP="00DD5C3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Einfachheit und Prägnanz</w:t>
            </w:r>
          </w:p>
          <w:p w:rsidR="006B6DCB" w:rsidRDefault="006B6DCB" w:rsidP="00DD5C3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u.a.</w:t>
            </w:r>
          </w:p>
          <w:p w:rsidR="006B6DCB" w:rsidRPr="00DD5C36" w:rsidRDefault="006B6DCB" w:rsidP="006B6DCB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B6DCB" w:rsidRPr="00DD5C36" w:rsidRDefault="006B6DCB" w:rsidP="00D52F0B">
            <w:pPr>
              <w:rPr>
                <w:color w:val="0070C0"/>
                <w:sz w:val="18"/>
                <w:szCs w:val="18"/>
              </w:rPr>
            </w:pPr>
            <w:r w:rsidRPr="00DD5C36">
              <w:rPr>
                <w:color w:val="0070C0"/>
                <w:sz w:val="18"/>
                <w:szCs w:val="18"/>
              </w:rPr>
              <w:t xml:space="preserve">U.S. Department </w:t>
            </w:r>
            <w:proofErr w:type="spellStart"/>
            <w:r w:rsidRPr="00DD5C36">
              <w:rPr>
                <w:color w:val="0070C0"/>
                <w:sz w:val="18"/>
                <w:szCs w:val="18"/>
              </w:rPr>
              <w:t>of</w:t>
            </w:r>
            <w:proofErr w:type="spellEnd"/>
            <w:r w:rsidRPr="00DD5C36">
              <w:rPr>
                <w:color w:val="0070C0"/>
                <w:sz w:val="18"/>
                <w:szCs w:val="18"/>
              </w:rPr>
              <w:t xml:space="preserve"> Health an Human Services, Office </w:t>
            </w:r>
            <w:proofErr w:type="spellStart"/>
            <w:r w:rsidRPr="00DD5C36">
              <w:rPr>
                <w:color w:val="0070C0"/>
                <w:sz w:val="18"/>
                <w:szCs w:val="18"/>
              </w:rPr>
              <w:t>of</w:t>
            </w:r>
            <w:proofErr w:type="spellEnd"/>
            <w:r w:rsidRPr="00DD5C36">
              <w:rPr>
                <w:color w:val="0070C0"/>
                <w:sz w:val="18"/>
                <w:szCs w:val="18"/>
              </w:rPr>
              <w:t xml:space="preserve"> Disease </w:t>
            </w:r>
            <w:proofErr w:type="spellStart"/>
            <w:r w:rsidRPr="00DD5C36">
              <w:rPr>
                <w:color w:val="0070C0"/>
                <w:sz w:val="18"/>
                <w:szCs w:val="18"/>
              </w:rPr>
              <w:t>Prevention</w:t>
            </w:r>
            <w:proofErr w:type="spellEnd"/>
            <w:r w:rsidRPr="00DD5C36">
              <w:rPr>
                <w:color w:val="0070C0"/>
                <w:sz w:val="18"/>
                <w:szCs w:val="18"/>
              </w:rPr>
              <w:t xml:space="preserve"> and Health Promotion</w:t>
            </w:r>
            <w:r>
              <w:rPr>
                <w:color w:val="0070C0"/>
                <w:sz w:val="18"/>
                <w:szCs w:val="18"/>
              </w:rPr>
              <w:t xml:space="preserve"> (2016),</w:t>
            </w:r>
            <w:r w:rsidRPr="00DD5C36">
              <w:rPr>
                <w:color w:val="0070C0"/>
                <w:sz w:val="18"/>
                <w:szCs w:val="18"/>
              </w:rPr>
              <w:t xml:space="preserve"> Online unter:</w:t>
            </w:r>
          </w:p>
          <w:p w:rsidR="006B6DCB" w:rsidRPr="00DD5C36" w:rsidRDefault="00663B1E" w:rsidP="00D52F0B">
            <w:pPr>
              <w:rPr>
                <w:color w:val="0070C0"/>
                <w:sz w:val="18"/>
                <w:szCs w:val="18"/>
              </w:rPr>
            </w:pPr>
            <w:hyperlink r:id="rId8" w:history="1">
              <w:r w:rsidR="006B6DCB" w:rsidRPr="00DD5C36">
                <w:rPr>
                  <w:rStyle w:val="Hyperlink"/>
                  <w:color w:val="0070C0"/>
                  <w:sz w:val="18"/>
                  <w:szCs w:val="18"/>
                </w:rPr>
                <w:t>https://health.gov/healthliteracyonline/</w:t>
              </w:r>
            </w:hyperlink>
          </w:p>
          <w:p w:rsidR="006B6DCB" w:rsidRDefault="006B6DCB" w:rsidP="00475CD4">
            <w:pPr>
              <w:rPr>
                <w:color w:val="0070C0"/>
                <w:sz w:val="18"/>
                <w:szCs w:val="18"/>
              </w:rPr>
            </w:pPr>
          </w:p>
          <w:p w:rsidR="006B6DCB" w:rsidRDefault="006B6DCB" w:rsidP="00475CD4">
            <w:pPr>
              <w:rPr>
                <w:color w:val="0070C0"/>
                <w:sz w:val="18"/>
                <w:szCs w:val="18"/>
              </w:rPr>
            </w:pPr>
          </w:p>
          <w:p w:rsidR="006B6DCB" w:rsidRDefault="006B6DCB" w:rsidP="00475CD4">
            <w:pPr>
              <w:rPr>
                <w:color w:val="0070C0"/>
                <w:sz w:val="18"/>
                <w:szCs w:val="18"/>
              </w:rPr>
            </w:pPr>
          </w:p>
          <w:p w:rsidR="006B6DCB" w:rsidRDefault="006B6DCB" w:rsidP="00475CD4">
            <w:pPr>
              <w:rPr>
                <w:color w:val="0070C0"/>
                <w:sz w:val="18"/>
                <w:szCs w:val="18"/>
              </w:rPr>
            </w:pPr>
          </w:p>
          <w:p w:rsidR="006B6DCB" w:rsidRDefault="006B6DCB" w:rsidP="00CF1C78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Kuratorium Deutscher Altershilfe KDA (2019): Engagement älterer Menschen in der digitalen G</w:t>
            </w:r>
            <w:r w:rsidR="00CF1C78">
              <w:rPr>
                <w:color w:val="0070C0"/>
                <w:sz w:val="18"/>
                <w:szCs w:val="18"/>
              </w:rPr>
              <w:t>e</w:t>
            </w:r>
            <w:r>
              <w:rPr>
                <w:color w:val="0070C0"/>
                <w:sz w:val="18"/>
                <w:szCs w:val="18"/>
              </w:rPr>
              <w:t>sellschaft</w:t>
            </w:r>
            <w:r w:rsidR="00CF1C78">
              <w:rPr>
                <w:color w:val="0070C0"/>
                <w:sz w:val="18"/>
                <w:szCs w:val="18"/>
              </w:rPr>
              <w:t xml:space="preserve">. Checkliste nutzerfreundlicher Internetseiten. Online unter: </w:t>
            </w:r>
            <w:hyperlink r:id="rId9" w:history="1">
              <w:r w:rsidR="00CF1C78" w:rsidRPr="00EB6136">
                <w:rPr>
                  <w:rStyle w:val="Hyperlink"/>
                  <w:sz w:val="18"/>
                  <w:szCs w:val="18"/>
                </w:rPr>
                <w:t>https://www.bagso-service.de/fileadmin/user_upload/redaktion/VE/infoblatt_checkliste_internet.pdf</w:t>
              </w:r>
            </w:hyperlink>
          </w:p>
          <w:p w:rsidR="00CF1C78" w:rsidRPr="00A43B5D" w:rsidRDefault="00CF1C78" w:rsidP="00CF1C78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6B6DCB" w:rsidRPr="001A1660" w:rsidRDefault="006B6DCB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A1660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6B6DCB" w:rsidRPr="002A28C1" w:rsidTr="00BD2DE3">
        <w:tc>
          <w:tcPr>
            <w:tcW w:w="4503" w:type="dxa"/>
          </w:tcPr>
          <w:p w:rsidR="006B6DCB" w:rsidRPr="00B13E9B" w:rsidRDefault="006B6DCB" w:rsidP="00BD2DE3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Chancen und Grenzen der digitalen Medienkompetenz auf</w:t>
            </w:r>
          </w:p>
        </w:tc>
        <w:tc>
          <w:tcPr>
            <w:tcW w:w="4819" w:type="dxa"/>
          </w:tcPr>
          <w:p w:rsidR="006B6DCB" w:rsidRDefault="006B6DCB" w:rsidP="00BD2DE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Nutzung und Suche von Gesundheitsinformationen im Internet:</w:t>
            </w:r>
          </w:p>
          <w:p w:rsidR="006B6DCB" w:rsidRPr="00B736F8" w:rsidRDefault="006B6DCB" w:rsidP="00B736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36F8">
              <w:rPr>
                <w:rFonts w:cstheme="minorHAnsi"/>
                <w:color w:val="0070C0"/>
                <w:sz w:val="18"/>
                <w:szCs w:val="18"/>
              </w:rPr>
              <w:t xml:space="preserve">Wirkung, </w:t>
            </w:r>
          </w:p>
          <w:p w:rsidR="006B6DCB" w:rsidRPr="00B736F8" w:rsidRDefault="006B6DCB" w:rsidP="00B736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36F8">
              <w:rPr>
                <w:rFonts w:cstheme="minorHAnsi"/>
                <w:color w:val="0070C0"/>
                <w:sz w:val="18"/>
                <w:szCs w:val="18"/>
              </w:rPr>
              <w:t xml:space="preserve">Quellen, </w:t>
            </w:r>
          </w:p>
          <w:p w:rsidR="006B6DCB" w:rsidRPr="00B736F8" w:rsidRDefault="006B6DCB" w:rsidP="00B736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36F8">
              <w:rPr>
                <w:rFonts w:cstheme="minorHAnsi"/>
                <w:color w:val="0070C0"/>
                <w:sz w:val="18"/>
                <w:szCs w:val="18"/>
              </w:rPr>
              <w:t xml:space="preserve">Informationsverhalten, </w:t>
            </w:r>
          </w:p>
          <w:p w:rsidR="006B6DCB" w:rsidRPr="00B736F8" w:rsidRDefault="006B6DCB" w:rsidP="00B736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36F8">
              <w:rPr>
                <w:rFonts w:cstheme="minorHAnsi"/>
                <w:color w:val="0070C0"/>
                <w:sz w:val="18"/>
                <w:szCs w:val="18"/>
              </w:rPr>
              <w:t xml:space="preserve">Einflussfaktoren, </w:t>
            </w:r>
          </w:p>
          <w:p w:rsidR="006B6DCB" w:rsidRDefault="006B6DCB" w:rsidP="00B736F8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36F8">
              <w:rPr>
                <w:rFonts w:cstheme="minorHAnsi"/>
                <w:color w:val="0070C0"/>
                <w:sz w:val="18"/>
                <w:szCs w:val="18"/>
              </w:rPr>
              <w:t>ethische Aspekte</w:t>
            </w:r>
          </w:p>
          <w:p w:rsidR="006B6DCB" w:rsidRPr="00B736F8" w:rsidRDefault="006B6DCB" w:rsidP="00B736F8">
            <w:pPr>
              <w:pStyle w:val="Listenabsatz"/>
              <w:ind w:left="77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CF1C78" w:rsidRPr="00B736F8" w:rsidRDefault="006B6DCB" w:rsidP="00CF1C78">
            <w:pPr>
              <w:rPr>
                <w:color w:val="0070C0"/>
                <w:sz w:val="18"/>
                <w:szCs w:val="18"/>
              </w:rPr>
            </w:pPr>
            <w:r w:rsidRPr="00B736F8">
              <w:rPr>
                <w:color w:val="0070C0"/>
                <w:sz w:val="18"/>
                <w:szCs w:val="18"/>
              </w:rPr>
              <w:t>Scherenberg, V./</w:t>
            </w:r>
            <w:proofErr w:type="spellStart"/>
            <w:r w:rsidRPr="00B736F8">
              <w:rPr>
                <w:color w:val="0070C0"/>
                <w:sz w:val="18"/>
                <w:szCs w:val="18"/>
              </w:rPr>
              <w:t>Pundt</w:t>
            </w:r>
            <w:proofErr w:type="spellEnd"/>
            <w:r w:rsidRPr="00B736F8">
              <w:rPr>
                <w:color w:val="0070C0"/>
                <w:sz w:val="18"/>
                <w:szCs w:val="18"/>
              </w:rPr>
              <w:t>, J. (</w:t>
            </w:r>
            <w:proofErr w:type="spellStart"/>
            <w:r w:rsidRPr="00B736F8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B736F8">
              <w:rPr>
                <w:color w:val="0070C0"/>
                <w:sz w:val="18"/>
                <w:szCs w:val="18"/>
              </w:rPr>
              <w:t>.) (2018): Digitale Gesundheitsinformation. Zwischen Meinungsbildung und Manipulation. B</w:t>
            </w:r>
            <w:r w:rsidR="00CF1C78">
              <w:rPr>
                <w:color w:val="0070C0"/>
                <w:sz w:val="18"/>
                <w:szCs w:val="18"/>
              </w:rPr>
              <w:t>ern:</w:t>
            </w:r>
            <w:r w:rsidR="00CF1C78" w:rsidRPr="00B736F8">
              <w:rPr>
                <w:color w:val="0070C0"/>
                <w:sz w:val="18"/>
                <w:szCs w:val="18"/>
              </w:rPr>
              <w:t xml:space="preserve"> APOLLON University Press</w:t>
            </w:r>
          </w:p>
          <w:p w:rsidR="006B6DCB" w:rsidRPr="00A43B5D" w:rsidRDefault="006B6DCB" w:rsidP="00CF1C7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6B6DCB" w:rsidRPr="006856EA" w:rsidRDefault="006B6DCB" w:rsidP="00BD2DE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6B6DCB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1E" w:rsidRDefault="00663B1E" w:rsidP="002C78E9">
      <w:pPr>
        <w:spacing w:after="0" w:line="240" w:lineRule="auto"/>
      </w:pPr>
      <w:r>
        <w:separator/>
      </w:r>
    </w:p>
  </w:endnote>
  <w:endnote w:type="continuationSeparator" w:id="0">
    <w:p w:rsidR="00663B1E" w:rsidRDefault="00663B1E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52" w:rsidRDefault="00CB28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74" w:rsidRDefault="00FA4A74" w:rsidP="00FA4A74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52" w:rsidRDefault="00CB28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1E" w:rsidRDefault="00663B1E" w:rsidP="002C78E9">
      <w:pPr>
        <w:spacing w:after="0" w:line="240" w:lineRule="auto"/>
      </w:pPr>
      <w:r>
        <w:separator/>
      </w:r>
    </w:p>
  </w:footnote>
  <w:footnote w:type="continuationSeparator" w:id="0">
    <w:p w:rsidR="00663B1E" w:rsidRDefault="00663B1E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52" w:rsidRDefault="00CB28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52" w:rsidRDefault="00CB28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0D4"/>
    <w:multiLevelType w:val="hybridMultilevel"/>
    <w:tmpl w:val="7088A27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650E"/>
    <w:multiLevelType w:val="hybridMultilevel"/>
    <w:tmpl w:val="39BE8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559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0C75"/>
    <w:rsid w:val="0017135E"/>
    <w:rsid w:val="00171A0B"/>
    <w:rsid w:val="00171B51"/>
    <w:rsid w:val="00171E06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1660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C73F5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8E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65B3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63B1E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B6DCB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4BC1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0C0D"/>
    <w:rsid w:val="007C28F3"/>
    <w:rsid w:val="007C470C"/>
    <w:rsid w:val="007C49F1"/>
    <w:rsid w:val="007C7C7F"/>
    <w:rsid w:val="007D0076"/>
    <w:rsid w:val="007D1872"/>
    <w:rsid w:val="007D1920"/>
    <w:rsid w:val="007D21F0"/>
    <w:rsid w:val="007D360A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4618D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679C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71F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5FE7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4E0A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658C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2496"/>
    <w:rsid w:val="00B735D3"/>
    <w:rsid w:val="00B736F8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2852"/>
    <w:rsid w:val="00CB56EC"/>
    <w:rsid w:val="00CB5E24"/>
    <w:rsid w:val="00CB786D"/>
    <w:rsid w:val="00CC1AE9"/>
    <w:rsid w:val="00CC2C8B"/>
    <w:rsid w:val="00CC3406"/>
    <w:rsid w:val="00CC4065"/>
    <w:rsid w:val="00CC4C40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1C78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0B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67D4F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018F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5C36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A7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healthliteracyonli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gso-service.de/fileadmin/user_upload/redaktion/VE/infoblatt_checkliste_internet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4567-3445-42E8-81C2-1947EE7C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56</cp:revision>
  <cp:lastPrinted>2018-12-04T14:42:00Z</cp:lastPrinted>
  <dcterms:created xsi:type="dcterms:W3CDTF">2019-08-12T10:24:00Z</dcterms:created>
  <dcterms:modified xsi:type="dcterms:W3CDTF">2019-11-21T06:27:00Z</dcterms:modified>
</cp:coreProperties>
</file>