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7C5E65" w:rsidRDefault="002244AD" w:rsidP="00270F07">
            <w:pPr>
              <w:rPr>
                <w:b/>
                <w:color w:val="FF0000"/>
                <w:sz w:val="18"/>
                <w:szCs w:val="18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3D2981">
              <w:rPr>
                <w:b/>
                <w:color w:val="4F81BD" w:themeColor="accent1"/>
              </w:rPr>
              <w:t>„</w:t>
            </w:r>
            <w:r w:rsidR="00385133" w:rsidRPr="003D2981">
              <w:rPr>
                <w:b/>
                <w:color w:val="4F81BD" w:themeColor="accent1"/>
              </w:rPr>
              <w:t>Partizipative Methoden- und Medienentwicklung</w:t>
            </w:r>
            <w:r w:rsidR="00530C5D" w:rsidRPr="003D2981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3D2981" w:rsidRPr="002A28C1" w:rsidTr="005E1891">
        <w:tc>
          <w:tcPr>
            <w:tcW w:w="4503" w:type="dxa"/>
            <w:vMerge w:val="restart"/>
          </w:tcPr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eine Methodik zur Medienentwicklung am Beispiel von Leitlinienprogrammen des ärztlichen Zentrums für Qualität in der Medizin (ÄZQ) auf</w:t>
            </w: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D2981" w:rsidRPr="002D3DE5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3D2981" w:rsidRDefault="003D2981" w:rsidP="0059273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Methodik (umfassende Kriterien) zur Erstellung von Kurzinformationen:</w:t>
            </w:r>
          </w:p>
          <w:p w:rsidR="003D2981" w:rsidRPr="00003B9A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03B9A">
              <w:rPr>
                <w:rFonts w:cstheme="minorHAnsi"/>
                <w:color w:val="0070C0"/>
                <w:sz w:val="18"/>
                <w:szCs w:val="18"/>
              </w:rPr>
              <w:t>Inhalte zu einem bestimmten Krankheitsbild</w:t>
            </w:r>
          </w:p>
          <w:p w:rsidR="003D2981" w:rsidRPr="00003B9A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03B9A">
              <w:rPr>
                <w:rFonts w:cstheme="minorHAnsi"/>
                <w:color w:val="0070C0"/>
                <w:sz w:val="18"/>
                <w:szCs w:val="18"/>
              </w:rPr>
              <w:t>Evidenzgrundlagen</w:t>
            </w:r>
          </w:p>
          <w:p w:rsidR="003D2981" w:rsidRPr="00003B9A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03B9A">
              <w:rPr>
                <w:rFonts w:cstheme="minorHAnsi"/>
                <w:color w:val="0070C0"/>
                <w:sz w:val="18"/>
                <w:szCs w:val="18"/>
              </w:rPr>
              <w:t>Patientenbeteiligung (Erfahrungen der Patientinnen und Patienten)</w:t>
            </w:r>
          </w:p>
          <w:p w:rsidR="003D2981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03B9A">
              <w:rPr>
                <w:rFonts w:cstheme="minorHAnsi"/>
                <w:color w:val="0070C0"/>
                <w:sz w:val="18"/>
                <w:szCs w:val="18"/>
              </w:rPr>
              <w:t>Darstellung, Grafik</w:t>
            </w:r>
          </w:p>
          <w:p w:rsidR="003D2981" w:rsidRPr="00003B9A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Veröffentlichung und Aktualisierung</w:t>
            </w:r>
          </w:p>
          <w:p w:rsidR="003D2981" w:rsidRPr="00003B9A" w:rsidRDefault="003D2981" w:rsidP="00003B9A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003B9A">
              <w:rPr>
                <w:rFonts w:cstheme="minorHAnsi"/>
                <w:color w:val="0070C0"/>
                <w:sz w:val="18"/>
                <w:szCs w:val="18"/>
              </w:rPr>
              <w:t>u.a.</w:t>
            </w:r>
          </w:p>
          <w:p w:rsidR="003D2981" w:rsidRPr="00A43B5D" w:rsidRDefault="003D2981" w:rsidP="005927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3D2981" w:rsidRPr="00EF563D" w:rsidRDefault="003D2981" w:rsidP="00475CD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F563D">
              <w:rPr>
                <w:rFonts w:cstheme="minorHAnsi"/>
                <w:color w:val="0070C0"/>
                <w:sz w:val="18"/>
                <w:szCs w:val="18"/>
              </w:rPr>
              <w:t xml:space="preserve">Ärztliches Zentrum für Qualität in der Medizin (ÄZQ), Bundesärztekammer (BÄK), Kassen-ärztliche Bundesvereinigung (KBV). Methodenreport zur Entwicklung von Kurzinformationen für Patienten (KiP). 3. Auflage, Version 1. 2019 (Kurzinformation für Patienten) [cited: 11.11.2019]. DOI: 10.6101/AZQ/000440. </w:t>
            </w:r>
            <w:hyperlink r:id="rId8" w:history="1">
              <w:r w:rsidRPr="00EF563D">
                <w:rPr>
                  <w:rStyle w:val="Hyperlink"/>
                  <w:rFonts w:cstheme="minorHAnsi"/>
                  <w:sz w:val="18"/>
                  <w:szCs w:val="18"/>
                </w:rPr>
                <w:t>www.doi.org/10.6101/AZQ/000440</w:t>
              </w:r>
            </w:hyperlink>
          </w:p>
          <w:p w:rsidR="003D2981" w:rsidRPr="00EF563D" w:rsidRDefault="003D2981" w:rsidP="00475CD4">
            <w:pPr>
              <w:rPr>
                <w:rFonts w:cstheme="minorHAnsi"/>
                <w:color w:val="0070C0"/>
                <w:sz w:val="18"/>
                <w:szCs w:val="18"/>
                <w:u w:val="single"/>
              </w:rPr>
            </w:pPr>
          </w:p>
          <w:p w:rsidR="003D2981" w:rsidRPr="00EF563D" w:rsidRDefault="003D2981" w:rsidP="00475CD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F563D">
              <w:rPr>
                <w:rFonts w:cstheme="minorHAnsi"/>
                <w:color w:val="0070C0"/>
                <w:sz w:val="18"/>
                <w:szCs w:val="18"/>
              </w:rPr>
              <w:t>Informationsmaterialien siehe auch unter:</w:t>
            </w:r>
          </w:p>
          <w:p w:rsidR="003D2981" w:rsidRPr="00EF563D" w:rsidRDefault="00E57AB8" w:rsidP="00475CD4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3D2981" w:rsidRPr="00EF563D">
                <w:rPr>
                  <w:rStyle w:val="Hyperlink"/>
                  <w:sz w:val="18"/>
                  <w:szCs w:val="18"/>
                </w:rPr>
                <w:t>https://www.aezq.de/</w:t>
              </w:r>
            </w:hyperlink>
          </w:p>
          <w:p w:rsidR="003D2981" w:rsidRPr="00EF563D" w:rsidRDefault="003D2981" w:rsidP="00475CD4">
            <w:pPr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  <w:tc>
          <w:tcPr>
            <w:tcW w:w="1249" w:type="dxa"/>
            <w:vMerge w:val="restart"/>
          </w:tcPr>
          <w:p w:rsidR="003D2981" w:rsidRPr="002D3DE5" w:rsidRDefault="003D2981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D3DE5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  <w:tr w:rsidR="003D2981" w:rsidRPr="002A28C1" w:rsidTr="005E1891">
        <w:tc>
          <w:tcPr>
            <w:tcW w:w="4503" w:type="dxa"/>
            <w:vMerge/>
          </w:tcPr>
          <w:p w:rsidR="003D2981" w:rsidRDefault="003D298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3D2981" w:rsidRPr="00A43B5D" w:rsidRDefault="003D2981" w:rsidP="0059273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Ablaufschema Nationaler Versorgungsleitlinien: Von der Themenauswahl bis zur Veröffentlichung</w:t>
            </w:r>
          </w:p>
        </w:tc>
        <w:tc>
          <w:tcPr>
            <w:tcW w:w="3856" w:type="dxa"/>
          </w:tcPr>
          <w:p w:rsidR="003D2981" w:rsidRDefault="003D2981" w:rsidP="00475CD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650AB">
              <w:rPr>
                <w:rFonts w:cstheme="minorHAnsi"/>
                <w:color w:val="0070C0"/>
                <w:sz w:val="18"/>
                <w:szCs w:val="18"/>
              </w:rPr>
              <w:t xml:space="preserve">Bundesärztekammer (BÄK), Kassenärztliche Bundesvereinigung (KBV), Arbeitsgemeinschaft der Wissenschaftlichen Medizinischen Fachgesellschaften (AWMF). Programm für Nationale VersorgungsLeitlinien – Methodenre-port, 5. Auflage. Version 1. 2017 [cited: </w:t>
            </w:r>
            <w:r>
              <w:rPr>
                <w:rFonts w:cstheme="minorHAnsi"/>
                <w:color w:val="0070C0"/>
                <w:sz w:val="18"/>
                <w:szCs w:val="18"/>
              </w:rPr>
              <w:t>11.11.2019</w:t>
            </w:r>
            <w:r w:rsidRPr="002650AB">
              <w:rPr>
                <w:rFonts w:cstheme="minorHAnsi"/>
                <w:color w:val="0070C0"/>
                <w:sz w:val="18"/>
                <w:szCs w:val="18"/>
              </w:rPr>
              <w:t xml:space="preserve">]. DOI: 10.6101/AZQ/000169. </w:t>
            </w:r>
            <w:hyperlink r:id="rId10" w:history="1">
              <w:r w:rsidRPr="007B6BE9">
                <w:rPr>
                  <w:rStyle w:val="Hyperlink"/>
                  <w:rFonts w:cstheme="minorHAnsi"/>
                  <w:sz w:val="18"/>
                  <w:szCs w:val="18"/>
                </w:rPr>
                <w:t>www.leitlinien.de/methodik</w:t>
              </w:r>
            </w:hyperlink>
          </w:p>
          <w:p w:rsidR="003D2981" w:rsidRDefault="003D2981" w:rsidP="00475CD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Siehe Seite 14</w:t>
            </w:r>
          </w:p>
          <w:p w:rsidR="003D2981" w:rsidRPr="00BC19FE" w:rsidRDefault="003D2981" w:rsidP="00EF563D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249" w:type="dxa"/>
            <w:vMerge/>
          </w:tcPr>
          <w:p w:rsidR="003D2981" w:rsidRPr="002D3DE5" w:rsidRDefault="003D2981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B62728" w:rsidRDefault="00B62728" w:rsidP="007C5E65">
      <w:pPr>
        <w:pStyle w:val="berschrift2"/>
      </w:pPr>
      <w:bookmarkStart w:id="0" w:name="anker4"/>
    </w:p>
    <w:bookmarkEnd w:id="0"/>
    <w:p w:rsidR="00B62728" w:rsidRDefault="00B62728" w:rsidP="007C5E65">
      <w:pPr>
        <w:pStyle w:val="berschrift2"/>
      </w:pPr>
    </w:p>
    <w:sectPr w:rsidR="00B62728" w:rsidSect="00BD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B8" w:rsidRDefault="00E57AB8" w:rsidP="002C78E9">
      <w:pPr>
        <w:spacing w:after="0" w:line="240" w:lineRule="auto"/>
      </w:pPr>
      <w:r>
        <w:separator/>
      </w:r>
    </w:p>
  </w:endnote>
  <w:endnote w:type="continuationSeparator" w:id="0">
    <w:p w:rsidR="00E57AB8" w:rsidRDefault="00E57AB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8" w:rsidRDefault="002D5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898" w:rsidRDefault="00D84898" w:rsidP="00D84898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D84898" w:rsidRDefault="002C78E9" w:rsidP="00D84898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8" w:rsidRDefault="002D56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B8" w:rsidRDefault="00E57AB8" w:rsidP="002C78E9">
      <w:pPr>
        <w:spacing w:after="0" w:line="240" w:lineRule="auto"/>
      </w:pPr>
      <w:r>
        <w:separator/>
      </w:r>
    </w:p>
  </w:footnote>
  <w:footnote w:type="continuationSeparator" w:id="0">
    <w:p w:rsidR="00E57AB8" w:rsidRDefault="00E57AB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8" w:rsidRDefault="002D56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8" w:rsidRDefault="002D56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1E"/>
    <w:multiLevelType w:val="hybridMultilevel"/>
    <w:tmpl w:val="5882C54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3B0B"/>
    <w:multiLevelType w:val="hybridMultilevel"/>
    <w:tmpl w:val="C402207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B5526"/>
    <w:multiLevelType w:val="hybridMultilevel"/>
    <w:tmpl w:val="92A06A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B9A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655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4E11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54A5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45FAB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0AB"/>
    <w:rsid w:val="0026565B"/>
    <w:rsid w:val="002662F9"/>
    <w:rsid w:val="002664C7"/>
    <w:rsid w:val="00267C31"/>
    <w:rsid w:val="0027047A"/>
    <w:rsid w:val="00270F07"/>
    <w:rsid w:val="00272CD2"/>
    <w:rsid w:val="00273A2D"/>
    <w:rsid w:val="00274844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3DE5"/>
    <w:rsid w:val="002D5203"/>
    <w:rsid w:val="002D56B8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763AC"/>
    <w:rsid w:val="003819F0"/>
    <w:rsid w:val="00382309"/>
    <w:rsid w:val="00383299"/>
    <w:rsid w:val="00385133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83F"/>
    <w:rsid w:val="003B3FCA"/>
    <w:rsid w:val="003B4792"/>
    <w:rsid w:val="003B6E4D"/>
    <w:rsid w:val="003C11BB"/>
    <w:rsid w:val="003C2414"/>
    <w:rsid w:val="003D15F8"/>
    <w:rsid w:val="003D2981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C73F5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8E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C5D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273A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4BC1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72E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5E65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07207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02876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080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1F15"/>
    <w:rsid w:val="00A94E0A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658C"/>
    <w:rsid w:val="00AE2A30"/>
    <w:rsid w:val="00AE39E1"/>
    <w:rsid w:val="00AE3DD6"/>
    <w:rsid w:val="00AE60A8"/>
    <w:rsid w:val="00AF0351"/>
    <w:rsid w:val="00AF1FD0"/>
    <w:rsid w:val="00AF549B"/>
    <w:rsid w:val="00AF5D65"/>
    <w:rsid w:val="00B0133E"/>
    <w:rsid w:val="00B017B3"/>
    <w:rsid w:val="00B03AFD"/>
    <w:rsid w:val="00B05637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2728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9FE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0053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3E41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018F"/>
    <w:rsid w:val="00D8223B"/>
    <w:rsid w:val="00D828B3"/>
    <w:rsid w:val="00D829B8"/>
    <w:rsid w:val="00D8489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6E64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AB8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563D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894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C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5E65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C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6101/AZQ/0004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itlinien.de/method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zq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1904-2A39-475F-AC75-DE5C175E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57</cp:revision>
  <cp:lastPrinted>2018-12-04T14:42:00Z</cp:lastPrinted>
  <dcterms:created xsi:type="dcterms:W3CDTF">2019-08-12T10:24:00Z</dcterms:created>
  <dcterms:modified xsi:type="dcterms:W3CDTF">2019-11-21T06:28:00Z</dcterms:modified>
</cp:coreProperties>
</file>