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DA49A4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4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DA49A4">
        <w:rPr>
          <w:rFonts w:ascii="Calibri" w:eastAsia="Calibri" w:hAnsi="Calibri" w:cs="Times New Roman"/>
          <w:color w:val="4F81BD" w:themeColor="accent1"/>
          <w:sz w:val="28"/>
          <w:szCs w:val="28"/>
        </w:rPr>
        <w:t>Kommunikation &amp; Kooperation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248"/>
        <w:gridCol w:w="5074"/>
        <w:gridCol w:w="3856"/>
        <w:gridCol w:w="1249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DA49A4">
              <w:rPr>
                <w:b/>
                <w:color w:val="4F81BD" w:themeColor="accent1"/>
              </w:rPr>
              <w:t>Qualitätssicherung: Gute Praxis Gesundheitsinformation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EB780A">
        <w:trPr>
          <w:trHeight w:val="586"/>
        </w:trPr>
        <w:tc>
          <w:tcPr>
            <w:tcW w:w="4248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5074" w:type="dxa"/>
            <w:shd w:val="clear" w:color="auto" w:fill="4F81BD" w:themeFill="accent1"/>
          </w:tcPr>
          <w:p w:rsidR="00761037" w:rsidRPr="005E4C42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Lerninhalte</w:t>
            </w:r>
          </w:p>
        </w:tc>
        <w:tc>
          <w:tcPr>
            <w:tcW w:w="3856" w:type="dxa"/>
            <w:shd w:val="clear" w:color="auto" w:fill="4F81BD" w:themeFill="accent1"/>
          </w:tcPr>
          <w:p w:rsidR="00761037" w:rsidRPr="005E4C42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Literatur / Links </w:t>
            </w:r>
          </w:p>
        </w:tc>
        <w:tc>
          <w:tcPr>
            <w:tcW w:w="1249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E43D61" w:rsidRPr="002A28C1" w:rsidTr="00E43D61">
        <w:trPr>
          <w:trHeight w:val="2266"/>
        </w:trPr>
        <w:tc>
          <w:tcPr>
            <w:tcW w:w="4248" w:type="dxa"/>
          </w:tcPr>
          <w:p w:rsidR="00E43D61" w:rsidRPr="00E43D61" w:rsidRDefault="00E43D6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43D61">
              <w:rPr>
                <w:rFonts w:cstheme="minorHAnsi"/>
                <w:color w:val="0070C0"/>
                <w:sz w:val="18"/>
                <w:szCs w:val="18"/>
              </w:rPr>
              <w:t>Die Lernenden beurteilen an Hand ausgewählter, geprüfter Kriterien die Qualität von Gesundheitsinformationen</w:t>
            </w:r>
          </w:p>
          <w:p w:rsidR="00E43D61" w:rsidRPr="00E43D61" w:rsidRDefault="00E43D6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43D61" w:rsidRPr="00E43D61" w:rsidRDefault="00E43D6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43D61" w:rsidRPr="00E43D61" w:rsidRDefault="00E43D6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43D61" w:rsidRPr="00E43D61" w:rsidRDefault="00E43D6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43D61" w:rsidRPr="00E43D61" w:rsidRDefault="00E43D6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43D61" w:rsidRPr="00E43D61" w:rsidRDefault="00E43D6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43D61" w:rsidRPr="00E43D61" w:rsidRDefault="00E43D6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5074" w:type="dxa"/>
          </w:tcPr>
          <w:p w:rsidR="00E43D61" w:rsidRPr="00E43D61" w:rsidRDefault="00E43D61" w:rsidP="00EB780A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E43D61">
              <w:rPr>
                <w:rFonts w:cstheme="minorHAnsi"/>
                <w:color w:val="0070C0"/>
                <w:sz w:val="18"/>
                <w:szCs w:val="18"/>
              </w:rPr>
              <w:t>Vorgehen zur Erstellung der Guten Praxis Gesundheitsinformation</w:t>
            </w:r>
          </w:p>
          <w:p w:rsidR="00E43D61" w:rsidRPr="00E43D61" w:rsidRDefault="00E43D61" w:rsidP="00EB780A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E43D61">
              <w:rPr>
                <w:rFonts w:cstheme="minorHAnsi"/>
                <w:color w:val="0070C0"/>
                <w:sz w:val="18"/>
                <w:szCs w:val="18"/>
              </w:rPr>
              <w:t>Umgang mit Zahlen und Risikoangaben</w:t>
            </w:r>
          </w:p>
          <w:p w:rsidR="00E43D61" w:rsidRPr="00E43D61" w:rsidRDefault="00E43D61" w:rsidP="00EB780A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E43D61">
              <w:rPr>
                <w:rFonts w:cstheme="minorHAnsi"/>
                <w:color w:val="0070C0"/>
                <w:sz w:val="18"/>
                <w:szCs w:val="18"/>
              </w:rPr>
              <w:t>Persönliche Erfahrungsberichte versus Gesundheitsinformationen durch Expertinnen und Experten</w:t>
            </w:r>
          </w:p>
          <w:p w:rsidR="00E43D61" w:rsidRPr="00E43D61" w:rsidRDefault="00E43D61" w:rsidP="00EB780A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E43D61">
              <w:rPr>
                <w:rFonts w:cstheme="minorHAnsi"/>
                <w:color w:val="0070C0"/>
                <w:sz w:val="18"/>
                <w:szCs w:val="18"/>
              </w:rPr>
              <w:t>Anforderungen an Transparenz, Inhalt und Vermittlung</w:t>
            </w:r>
          </w:p>
          <w:p w:rsidR="00E43D61" w:rsidRPr="00E43D61" w:rsidRDefault="00E43D61" w:rsidP="00DA49A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E43D61" w:rsidRPr="00E43D61" w:rsidRDefault="00E43D61" w:rsidP="00E43D61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856" w:type="dxa"/>
          </w:tcPr>
          <w:p w:rsidR="00E43D61" w:rsidRPr="00E43D61" w:rsidRDefault="00E43D61" w:rsidP="00D800F0">
            <w:pPr>
              <w:rPr>
                <w:color w:val="0070C0"/>
                <w:sz w:val="18"/>
                <w:szCs w:val="18"/>
              </w:rPr>
            </w:pPr>
            <w:r w:rsidRPr="00E43D61">
              <w:rPr>
                <w:color w:val="0070C0"/>
                <w:sz w:val="18"/>
                <w:szCs w:val="18"/>
              </w:rPr>
              <w:t>Arbeitsgruppe GPGI – Deutsches Netzwerk Evidenzbasierte Medizin e.V. (2015): Positionspapier „Gute Praxis Gesundheitsinformationen“. In: Health Literacy/Gesundheitsförderung – Wissenschaftliche Definitionen, empirische Befunde und gesellschaftlicher Nutzen, BzGA, Gesundheitsförderung konkret, Bd. 20, Köln, S. 90-102.</w:t>
            </w:r>
          </w:p>
        </w:tc>
        <w:tc>
          <w:tcPr>
            <w:tcW w:w="1249" w:type="dxa"/>
            <w:vMerge w:val="restart"/>
          </w:tcPr>
          <w:p w:rsidR="00E43D61" w:rsidRPr="007D1872" w:rsidRDefault="00E43D61" w:rsidP="00596D8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6</w:t>
            </w:r>
          </w:p>
        </w:tc>
      </w:tr>
      <w:tr w:rsidR="00E43D61" w:rsidRPr="002A28C1" w:rsidTr="00E43D61">
        <w:trPr>
          <w:trHeight w:val="1690"/>
        </w:trPr>
        <w:tc>
          <w:tcPr>
            <w:tcW w:w="4248" w:type="dxa"/>
          </w:tcPr>
          <w:p w:rsidR="00E43D61" w:rsidRPr="00E43D61" w:rsidRDefault="00E43D61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</w:t>
            </w:r>
            <w:r w:rsidRPr="00E43D61">
              <w:rPr>
                <w:rFonts w:cstheme="minorHAnsi"/>
                <w:color w:val="0070C0"/>
                <w:sz w:val="18"/>
                <w:szCs w:val="18"/>
              </w:rPr>
              <w:t>ie Lernenden benutzen evidenzbasierte  Informationsquellen, die zum Zeitpunkt der Veröffentlichung verfügbar sind</w:t>
            </w:r>
          </w:p>
          <w:p w:rsidR="00E43D61" w:rsidRPr="00E43D61" w:rsidRDefault="00E43D61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43D61" w:rsidRPr="00E43D61" w:rsidRDefault="00E43D61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43D61" w:rsidRPr="00E43D61" w:rsidRDefault="00E43D61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5074" w:type="dxa"/>
          </w:tcPr>
          <w:p w:rsidR="00E43D61" w:rsidRPr="00E43D61" w:rsidRDefault="00E43D61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43D61" w:rsidRPr="00E43D61" w:rsidRDefault="00E43D61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43D61">
              <w:rPr>
                <w:rFonts w:cstheme="minorHAnsi"/>
                <w:color w:val="0070C0"/>
                <w:sz w:val="18"/>
                <w:szCs w:val="18"/>
              </w:rPr>
              <w:t>Forschungsergebnisse von medzin-transparent.at</w:t>
            </w:r>
          </w:p>
          <w:p w:rsidR="00E43D61" w:rsidRPr="00E43D61" w:rsidRDefault="00E43D61" w:rsidP="008C5568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E43D61" w:rsidRPr="00E43D61" w:rsidRDefault="00E43D61" w:rsidP="008C5568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E43D61" w:rsidRPr="00E43D61" w:rsidRDefault="00E43D61" w:rsidP="008C5568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E43D61" w:rsidRPr="00E43D61" w:rsidRDefault="00E43D61" w:rsidP="00E43D61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856" w:type="dxa"/>
          </w:tcPr>
          <w:p w:rsidR="00E43D61" w:rsidRPr="00E43D61" w:rsidRDefault="00E43D61" w:rsidP="00D800F0">
            <w:pPr>
              <w:rPr>
                <w:color w:val="0070C0"/>
                <w:sz w:val="18"/>
                <w:szCs w:val="18"/>
              </w:rPr>
            </w:pPr>
            <w:r w:rsidRPr="00E43D61">
              <w:rPr>
                <w:color w:val="0070C0"/>
                <w:sz w:val="18"/>
                <w:szCs w:val="18"/>
              </w:rPr>
              <w:t xml:space="preserve">Medizin-Transparent (2019): Wissen was stimmt. Webseite als Service des Departments für evidenzbasierte Medizin und Evaluation an der Donau-Universität Krems sowie von </w:t>
            </w:r>
            <w:hyperlink r:id="rId8" w:history="1">
              <w:r w:rsidRPr="00E43D61">
                <w:rPr>
                  <w:rStyle w:val="Hyperlink"/>
                  <w:color w:val="0070C0"/>
                  <w:sz w:val="18"/>
                  <w:szCs w:val="18"/>
                </w:rPr>
                <w:t>Cochrane Österreich</w:t>
              </w:r>
            </w:hyperlink>
            <w:r w:rsidRPr="00E43D61">
              <w:rPr>
                <w:color w:val="0070C0"/>
                <w:sz w:val="18"/>
                <w:szCs w:val="18"/>
              </w:rPr>
              <w:t xml:space="preserve">. Online unter: </w:t>
            </w:r>
            <w:hyperlink r:id="rId9" w:history="1">
              <w:r w:rsidRPr="00E43D61">
                <w:rPr>
                  <w:rStyle w:val="Hyperlink"/>
                  <w:color w:val="0070C0"/>
                  <w:sz w:val="18"/>
                  <w:szCs w:val="18"/>
                </w:rPr>
                <w:t>https://www.medizin-transparent.at/ueber/impressum</w:t>
              </w:r>
            </w:hyperlink>
          </w:p>
        </w:tc>
        <w:tc>
          <w:tcPr>
            <w:tcW w:w="1249" w:type="dxa"/>
            <w:vMerge/>
          </w:tcPr>
          <w:p w:rsidR="00E43D61" w:rsidRDefault="00E43D61" w:rsidP="00596D8A">
            <w:pPr>
              <w:rPr>
                <w:rFonts w:cstheme="minorHAnsi"/>
                <w:color w:val="0070C0"/>
              </w:rPr>
            </w:pPr>
          </w:p>
        </w:tc>
      </w:tr>
      <w:tr w:rsidR="00E43D61" w:rsidRPr="002A28C1" w:rsidTr="00845F1E">
        <w:trPr>
          <w:trHeight w:val="1654"/>
        </w:trPr>
        <w:tc>
          <w:tcPr>
            <w:tcW w:w="4248" w:type="dxa"/>
          </w:tcPr>
          <w:p w:rsidR="00E43D61" w:rsidRDefault="00E43D61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43D61">
              <w:rPr>
                <w:rFonts w:cstheme="minorHAnsi"/>
                <w:color w:val="0070C0"/>
                <w:sz w:val="18"/>
                <w:szCs w:val="18"/>
              </w:rPr>
              <w:t>Die Lernenden beurteilen an Hand eines Kriterienrasters die Qualität von Gesundheitsinformationen im Netz</w:t>
            </w:r>
          </w:p>
          <w:p w:rsidR="00651C77" w:rsidRPr="00651C77" w:rsidRDefault="00651C77" w:rsidP="00651C77">
            <w:pPr>
              <w:rPr>
                <w:rFonts w:cstheme="minorHAnsi"/>
                <w:sz w:val="18"/>
                <w:szCs w:val="18"/>
              </w:rPr>
            </w:pPr>
          </w:p>
          <w:p w:rsidR="00651C77" w:rsidRPr="00651C77" w:rsidRDefault="00651C77" w:rsidP="00651C77">
            <w:pPr>
              <w:rPr>
                <w:rFonts w:cstheme="minorHAnsi"/>
                <w:sz w:val="18"/>
                <w:szCs w:val="18"/>
              </w:rPr>
            </w:pPr>
          </w:p>
          <w:p w:rsidR="00651C77" w:rsidRPr="00651C77" w:rsidRDefault="00651C77" w:rsidP="00651C77">
            <w:pPr>
              <w:rPr>
                <w:rFonts w:cstheme="minorHAnsi"/>
                <w:sz w:val="18"/>
                <w:szCs w:val="18"/>
              </w:rPr>
            </w:pPr>
          </w:p>
          <w:p w:rsidR="00651C77" w:rsidRPr="00651C77" w:rsidRDefault="00651C77" w:rsidP="00651C77">
            <w:pPr>
              <w:rPr>
                <w:rFonts w:cstheme="minorHAnsi"/>
                <w:sz w:val="18"/>
                <w:szCs w:val="18"/>
              </w:rPr>
            </w:pPr>
          </w:p>
          <w:p w:rsidR="00651C77" w:rsidRPr="00651C77" w:rsidRDefault="00651C77" w:rsidP="00651C77">
            <w:pPr>
              <w:rPr>
                <w:rFonts w:cstheme="minorHAnsi"/>
                <w:sz w:val="18"/>
                <w:szCs w:val="18"/>
              </w:rPr>
            </w:pPr>
          </w:p>
          <w:p w:rsidR="00651C77" w:rsidRDefault="00651C77" w:rsidP="00651C7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51C77" w:rsidRPr="00651C77" w:rsidRDefault="00651C77" w:rsidP="00651C77">
            <w:pPr>
              <w:rPr>
                <w:rFonts w:cstheme="minorHAnsi"/>
                <w:sz w:val="18"/>
                <w:szCs w:val="18"/>
              </w:rPr>
            </w:pPr>
          </w:p>
          <w:p w:rsidR="00651C77" w:rsidRPr="00651C77" w:rsidRDefault="00651C77" w:rsidP="00651C77">
            <w:pPr>
              <w:rPr>
                <w:rFonts w:cstheme="minorHAnsi"/>
                <w:sz w:val="18"/>
                <w:szCs w:val="18"/>
              </w:rPr>
            </w:pPr>
          </w:p>
          <w:p w:rsidR="00651C77" w:rsidRDefault="00651C77" w:rsidP="00651C7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51C77" w:rsidRDefault="00651C77" w:rsidP="00651C7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51C77" w:rsidRPr="00651C77" w:rsidRDefault="00651C77" w:rsidP="00651C77">
            <w:pPr>
              <w:ind w:firstLine="7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4" w:type="dxa"/>
          </w:tcPr>
          <w:p w:rsidR="00E43D61" w:rsidRPr="00E43D61" w:rsidRDefault="00E43D61" w:rsidP="008C5568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E43D61">
              <w:rPr>
                <w:rFonts w:cstheme="minorHAnsi"/>
                <w:color w:val="0070C0"/>
                <w:sz w:val="18"/>
                <w:szCs w:val="18"/>
              </w:rPr>
              <w:t>Schlechte und gefährliche Gesundheitsinformationen im Netz</w:t>
            </w:r>
          </w:p>
        </w:tc>
        <w:tc>
          <w:tcPr>
            <w:tcW w:w="3856" w:type="dxa"/>
          </w:tcPr>
          <w:p w:rsidR="00E43D61" w:rsidRPr="00E43D61" w:rsidRDefault="00E43D61" w:rsidP="00D800F0">
            <w:pPr>
              <w:rPr>
                <w:sz w:val="18"/>
                <w:szCs w:val="18"/>
              </w:rPr>
            </w:pPr>
            <w:r w:rsidRPr="00E43D61">
              <w:rPr>
                <w:color w:val="0070C0"/>
                <w:sz w:val="18"/>
                <w:szCs w:val="18"/>
              </w:rPr>
              <w:t>Feldwisch- Drentrup, H./Kuhrt, N. (2019): Schlechte und gefährliche Gesundheitsinformationen. Wie sie erkannt und Patientenbesser geschützt werden können. Bertelsmann Stiftung. Broschüre, Gütersloh</w:t>
            </w:r>
          </w:p>
        </w:tc>
        <w:tc>
          <w:tcPr>
            <w:tcW w:w="1249" w:type="dxa"/>
            <w:vMerge/>
          </w:tcPr>
          <w:p w:rsidR="00E43D61" w:rsidRDefault="00E43D61" w:rsidP="00596D8A">
            <w:pPr>
              <w:rPr>
                <w:rFonts w:cstheme="minorHAnsi"/>
                <w:color w:val="0070C0"/>
              </w:rPr>
            </w:pPr>
          </w:p>
        </w:tc>
      </w:tr>
      <w:tr w:rsidR="00F6246B" w:rsidRPr="002A28C1" w:rsidTr="00845F1E">
        <w:trPr>
          <w:trHeight w:val="1654"/>
        </w:trPr>
        <w:tc>
          <w:tcPr>
            <w:tcW w:w="4248" w:type="dxa"/>
            <w:vMerge w:val="restart"/>
          </w:tcPr>
          <w:p w:rsidR="00E43D61" w:rsidRDefault="00E43D61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43D61" w:rsidRDefault="00E43D61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43D61" w:rsidRDefault="00E43D61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43D61" w:rsidRDefault="00E43D61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43D61" w:rsidRDefault="00E43D61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43D61" w:rsidRDefault="00E43D61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6246B" w:rsidRPr="00E43D61" w:rsidRDefault="00F6246B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43D61">
              <w:rPr>
                <w:rFonts w:cstheme="minorHAnsi"/>
                <w:color w:val="0070C0"/>
                <w:sz w:val="18"/>
                <w:szCs w:val="18"/>
              </w:rPr>
              <w:t>Die Lernenden erläutern an Hand ausgewählter Kriterien die Dimensionen qualitätsvoller Gesundheitsinformationen</w:t>
            </w:r>
            <w:r w:rsidR="00FF58BD" w:rsidRPr="00E43D61">
              <w:rPr>
                <w:rFonts w:cstheme="minorHAnsi"/>
                <w:color w:val="0070C0"/>
                <w:sz w:val="18"/>
                <w:szCs w:val="18"/>
              </w:rPr>
              <w:t>, bzw. qualitätsvoller Gesundheitsinformationsvermittlung</w:t>
            </w:r>
          </w:p>
          <w:p w:rsidR="00FF58BD" w:rsidRPr="00E43D61" w:rsidRDefault="00FF58BD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6246B" w:rsidRPr="00E43D61" w:rsidRDefault="00F6246B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6246B" w:rsidRPr="00E43D61" w:rsidRDefault="00F6246B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5074" w:type="dxa"/>
          </w:tcPr>
          <w:p w:rsidR="00FF58BD" w:rsidRPr="00E43D61" w:rsidRDefault="00F6246B" w:rsidP="00986716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E43D61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</w:p>
          <w:p w:rsidR="00FF58BD" w:rsidRPr="00E43D61" w:rsidRDefault="00FF58BD" w:rsidP="00986716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F6246B" w:rsidRPr="00E43D61" w:rsidRDefault="00F6246B" w:rsidP="00986716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E43D61">
              <w:rPr>
                <w:rFonts w:cstheme="minorHAnsi"/>
                <w:color w:val="0070C0"/>
                <w:sz w:val="18"/>
                <w:szCs w:val="18"/>
              </w:rPr>
              <w:t>15 Qualitätskriterien Gute Gesundheitsinformation Österreich</w:t>
            </w:r>
          </w:p>
        </w:tc>
        <w:tc>
          <w:tcPr>
            <w:tcW w:w="3856" w:type="dxa"/>
          </w:tcPr>
          <w:p w:rsidR="00F6246B" w:rsidRDefault="00F6246B" w:rsidP="00986716">
            <w:pPr>
              <w:rPr>
                <w:rStyle w:val="Hyperlink"/>
                <w:color w:val="0070C0"/>
                <w:sz w:val="18"/>
                <w:szCs w:val="18"/>
              </w:rPr>
            </w:pPr>
            <w:r w:rsidRPr="00E43D61">
              <w:rPr>
                <w:color w:val="0070C0"/>
                <w:sz w:val="18"/>
                <w:szCs w:val="18"/>
              </w:rPr>
              <w:t xml:space="preserve">Bundesministerium für Arbeit, Soziales, Gesundheit und Konsumentenschutz (BMASGK) (2018): Gute Gesundheitsinformation Österreich. Die 15 Qualitätskriterien. Methodenpapier, Graz, Wien. Online unter: </w:t>
            </w:r>
            <w:hyperlink r:id="rId10" w:history="1">
              <w:r w:rsidRPr="00E43D61">
                <w:rPr>
                  <w:rStyle w:val="Hyperlink"/>
                  <w:color w:val="0070C0"/>
                  <w:sz w:val="18"/>
                  <w:szCs w:val="18"/>
                </w:rPr>
                <w:t>https://oepgk.at/wp-content/uploads/2018/11/gute-gesundheitsinformation-oesterreich.pdf</w:t>
              </w:r>
            </w:hyperlink>
          </w:p>
          <w:p w:rsidR="00E43D61" w:rsidRPr="00E43D61" w:rsidRDefault="00E43D61" w:rsidP="00986716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</w:tcPr>
          <w:p w:rsidR="00F6246B" w:rsidRDefault="00F6246B" w:rsidP="00596D8A">
            <w:pPr>
              <w:rPr>
                <w:rFonts w:cstheme="minorHAnsi"/>
                <w:color w:val="0070C0"/>
              </w:rPr>
            </w:pPr>
          </w:p>
        </w:tc>
      </w:tr>
      <w:tr w:rsidR="00F6246B" w:rsidRPr="002A28C1" w:rsidTr="00E43D61">
        <w:trPr>
          <w:trHeight w:val="1512"/>
        </w:trPr>
        <w:tc>
          <w:tcPr>
            <w:tcW w:w="4248" w:type="dxa"/>
            <w:vMerge/>
          </w:tcPr>
          <w:p w:rsidR="00F6246B" w:rsidRPr="00E43D61" w:rsidRDefault="00F6246B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5074" w:type="dxa"/>
          </w:tcPr>
          <w:p w:rsidR="00F6246B" w:rsidRPr="00E43D61" w:rsidRDefault="00F6246B" w:rsidP="00F6246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E43D61">
              <w:rPr>
                <w:rFonts w:cstheme="minorHAnsi"/>
                <w:color w:val="0070C0"/>
                <w:sz w:val="18"/>
                <w:szCs w:val="18"/>
                <w:lang w:val="de-AT"/>
              </w:rPr>
              <w:t>Kriterien für evidenzbasierte Gesundheitsinformation</w:t>
            </w:r>
          </w:p>
          <w:p w:rsidR="00F6246B" w:rsidRPr="00E43D61" w:rsidRDefault="00F6246B" w:rsidP="00F6246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F6246B" w:rsidRPr="00E43D61" w:rsidRDefault="00FF58BD" w:rsidP="00E43D61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E43D61">
              <w:rPr>
                <w:rFonts w:cstheme="minorHAnsi"/>
                <w:color w:val="0070C0"/>
                <w:sz w:val="18"/>
                <w:szCs w:val="18"/>
                <w:lang w:val="de-AT"/>
              </w:rPr>
              <w:t>Zielgruppenspezifische Sprache (einfache Sprache = plain language, unpersönliche versus personalisierte Informationsvermittlung)</w:t>
            </w:r>
          </w:p>
        </w:tc>
        <w:tc>
          <w:tcPr>
            <w:tcW w:w="3856" w:type="dxa"/>
          </w:tcPr>
          <w:p w:rsidR="00F6246B" w:rsidRPr="00E43D61" w:rsidRDefault="00F6246B" w:rsidP="00986716">
            <w:pPr>
              <w:rPr>
                <w:color w:val="0070C0"/>
                <w:sz w:val="18"/>
                <w:szCs w:val="18"/>
              </w:rPr>
            </w:pPr>
            <w:r w:rsidRPr="00E43D61">
              <w:rPr>
                <w:color w:val="0070C0"/>
                <w:sz w:val="18"/>
                <w:szCs w:val="18"/>
              </w:rPr>
              <w:t>Albrecht, M. et al (2014): Evidenzbasierte Gesundheitsinformation. In: Hurrelmann, K./Baumann, E.: Handbuch Gesundheitskommunikation. Bern: Huber. S. 142-158.</w:t>
            </w:r>
          </w:p>
        </w:tc>
        <w:tc>
          <w:tcPr>
            <w:tcW w:w="1249" w:type="dxa"/>
          </w:tcPr>
          <w:p w:rsidR="00F6246B" w:rsidRDefault="00F6246B" w:rsidP="00596D8A">
            <w:pPr>
              <w:rPr>
                <w:rFonts w:cstheme="minorHAnsi"/>
                <w:color w:val="0070C0"/>
              </w:rPr>
            </w:pPr>
          </w:p>
        </w:tc>
      </w:tr>
      <w:tr w:rsidR="00BF2C63" w:rsidRPr="002A28C1" w:rsidTr="00E43D61">
        <w:trPr>
          <w:trHeight w:val="1831"/>
        </w:trPr>
        <w:tc>
          <w:tcPr>
            <w:tcW w:w="4248" w:type="dxa"/>
          </w:tcPr>
          <w:p w:rsidR="00BF2C63" w:rsidRPr="00E43D61" w:rsidRDefault="00BF2C63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43D61">
              <w:rPr>
                <w:rFonts w:cstheme="minorHAnsi"/>
                <w:color w:val="0070C0"/>
                <w:sz w:val="18"/>
                <w:szCs w:val="18"/>
              </w:rPr>
              <w:t>Die Lernenden setzen sich mit Qualitätskriterien von Gesundheitsinformationen auseinander, welche das Bewusstsein über Sex und Gender in der Forschung und Innovation schärfen</w:t>
            </w:r>
          </w:p>
          <w:p w:rsidR="00BF2C63" w:rsidRPr="00E43D61" w:rsidRDefault="00BF2C63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2C63" w:rsidRPr="00E43D61" w:rsidRDefault="00BF2C63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F2C63" w:rsidRPr="00E43D61" w:rsidRDefault="00BF2C63" w:rsidP="008C556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5074" w:type="dxa"/>
          </w:tcPr>
          <w:p w:rsidR="00BF2C63" w:rsidRPr="00E43D61" w:rsidRDefault="00BF2C63" w:rsidP="00986716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E43D61">
              <w:rPr>
                <w:rFonts w:cstheme="minorHAnsi"/>
                <w:color w:val="0070C0"/>
                <w:sz w:val="18"/>
                <w:szCs w:val="18"/>
                <w:lang w:val="de-AT"/>
              </w:rPr>
              <w:t>Geschlechterkriterien für die wissenschaftliche Forschung und die Durchführung von Umsetzungsprojekten</w:t>
            </w:r>
          </w:p>
          <w:p w:rsidR="00BF2C63" w:rsidRPr="00E43D61" w:rsidRDefault="00BF2C63" w:rsidP="00986716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BF2C63" w:rsidRPr="00E43D61" w:rsidRDefault="00BF2C63" w:rsidP="00986716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BF2C63" w:rsidRPr="00E43D61" w:rsidRDefault="00BF2C63" w:rsidP="00986716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</w:tc>
        <w:tc>
          <w:tcPr>
            <w:tcW w:w="3856" w:type="dxa"/>
          </w:tcPr>
          <w:p w:rsidR="00BF2C63" w:rsidRPr="00E43D61" w:rsidRDefault="00BF2C63" w:rsidP="00986716">
            <w:pPr>
              <w:rPr>
                <w:color w:val="0070C0"/>
                <w:sz w:val="18"/>
                <w:szCs w:val="18"/>
              </w:rPr>
            </w:pPr>
            <w:r w:rsidRPr="00E43D61">
              <w:rPr>
                <w:color w:val="0070C0"/>
                <w:sz w:val="18"/>
                <w:szCs w:val="18"/>
              </w:rPr>
              <w:t xml:space="preserve">Groth, S. (2017): Werkzeugkoffer zu Gute Gesundheitsinformation Österreich. Eine Maßnahme der Plattform Gesundheitskompetenz Österreich. Online unter: </w:t>
            </w:r>
            <w:hyperlink r:id="rId11" w:history="1">
              <w:r w:rsidRPr="00E43D61">
                <w:rPr>
                  <w:rStyle w:val="Hyperlink"/>
                  <w:color w:val="0070C0"/>
                  <w:sz w:val="18"/>
                  <w:szCs w:val="18"/>
                </w:rPr>
                <w:t>https://oepgk.at/wp-content/uploads/2018/10/werkzeugkoffer_gute-gesundheitsinformation_21042017.pdf</w:t>
              </w:r>
            </w:hyperlink>
          </w:p>
        </w:tc>
        <w:tc>
          <w:tcPr>
            <w:tcW w:w="1249" w:type="dxa"/>
          </w:tcPr>
          <w:p w:rsidR="00BF2C63" w:rsidRDefault="00BF2C63" w:rsidP="00596D8A">
            <w:pPr>
              <w:rPr>
                <w:rFonts w:cstheme="minorHAnsi"/>
                <w:color w:val="0070C0"/>
              </w:rPr>
            </w:pPr>
          </w:p>
        </w:tc>
      </w:tr>
      <w:tr w:rsidR="00E43D61" w:rsidRPr="00E43D61" w:rsidTr="00E43D61">
        <w:trPr>
          <w:trHeight w:val="1560"/>
        </w:trPr>
        <w:tc>
          <w:tcPr>
            <w:tcW w:w="4248" w:type="dxa"/>
          </w:tcPr>
          <w:p w:rsidR="00BF2C63" w:rsidRPr="00E43D61" w:rsidRDefault="00BF2C63" w:rsidP="00BF2C6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43D61">
              <w:rPr>
                <w:rFonts w:cstheme="minorHAnsi"/>
                <w:color w:val="0070C0"/>
                <w:sz w:val="18"/>
                <w:szCs w:val="18"/>
              </w:rPr>
              <w:t>Die Lernenden erstellen an Hand einer evidenzbasierten Leitlinie eine Gesundheitsinformationen für eine ausgewählte Zielgruppe ihrer Wahl</w:t>
            </w:r>
          </w:p>
        </w:tc>
        <w:tc>
          <w:tcPr>
            <w:tcW w:w="5074" w:type="dxa"/>
          </w:tcPr>
          <w:p w:rsidR="00BF2C63" w:rsidRPr="00E43D61" w:rsidRDefault="00BF2C63" w:rsidP="00BF2C63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</w:rPr>
            </w:pPr>
            <w:r w:rsidRPr="00E43D61">
              <w:rPr>
                <w:rFonts w:cstheme="minorHAnsi"/>
                <w:color w:val="0070C0"/>
                <w:sz w:val="18"/>
                <w:szCs w:val="18"/>
                <w:lang w:val="de-AT"/>
              </w:rPr>
              <w:t>Erstellen einer Gesundheitsinformation für eine ausgewählte Zielgruppe</w:t>
            </w:r>
          </w:p>
        </w:tc>
        <w:tc>
          <w:tcPr>
            <w:tcW w:w="3856" w:type="dxa"/>
          </w:tcPr>
          <w:p w:rsidR="00BF2C63" w:rsidRPr="00E43D61" w:rsidRDefault="00BF2C63" w:rsidP="00BF2C63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E43D61">
              <w:rPr>
                <w:rFonts w:cstheme="minorHAnsi"/>
                <w:color w:val="0070C0"/>
                <w:sz w:val="18"/>
                <w:szCs w:val="18"/>
                <w:lang w:val="de-AT"/>
              </w:rPr>
              <w:t>Lühnen J, Albrecht M, Mühlhauser I, Steckelberg A.</w:t>
            </w:r>
            <w:r w:rsidR="00131B27" w:rsidRPr="00E43D61">
              <w:rPr>
                <w:rFonts w:cstheme="minorHAnsi"/>
                <w:color w:val="0070C0"/>
                <w:sz w:val="18"/>
                <w:szCs w:val="18"/>
                <w:lang w:val="de-AT"/>
              </w:rPr>
              <w:t>,</w:t>
            </w:r>
            <w:r w:rsidRPr="00E43D61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Leitlinie evidenzbasierte</w:t>
            </w:r>
          </w:p>
          <w:p w:rsidR="00BF2C63" w:rsidRPr="00E43D61" w:rsidRDefault="00BF2C63" w:rsidP="00BF2C63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E43D61">
              <w:rPr>
                <w:rFonts w:cstheme="minorHAnsi"/>
                <w:color w:val="0070C0"/>
                <w:sz w:val="18"/>
                <w:szCs w:val="18"/>
                <w:lang w:val="de-AT"/>
              </w:rPr>
              <w:t>Gesundheitsinformation. Hamburg 2017</w:t>
            </w:r>
            <w:r w:rsidR="00030BBE" w:rsidRPr="00E43D61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</w:t>
            </w:r>
            <w:hyperlink r:id="rId12" w:history="1">
              <w:r w:rsidR="00030BBE" w:rsidRPr="00E43D61">
                <w:rPr>
                  <w:rStyle w:val="Hyperlink"/>
                  <w:rFonts w:cstheme="minorHAnsi"/>
                  <w:color w:val="0070C0"/>
                  <w:sz w:val="18"/>
                  <w:szCs w:val="18"/>
                  <w:lang w:val="de-AT"/>
                </w:rPr>
                <w:t>http://www.leitliniegesundheitsinformation.de/</w:t>
              </w:r>
            </w:hyperlink>
            <w:r w:rsidRPr="00E43D61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. (Zugriff am </w:t>
            </w:r>
            <w:r w:rsidR="00E43D61">
              <w:rPr>
                <w:rFonts w:cstheme="minorHAnsi"/>
                <w:color w:val="0070C0"/>
                <w:sz w:val="18"/>
                <w:szCs w:val="18"/>
                <w:lang w:val="de-AT"/>
              </w:rPr>
              <w:t>10.08.2019</w:t>
            </w:r>
            <w:r w:rsidRPr="00E43D61">
              <w:rPr>
                <w:rFonts w:cstheme="minorHAnsi"/>
                <w:color w:val="0070C0"/>
                <w:sz w:val="18"/>
                <w:szCs w:val="18"/>
                <w:lang w:val="de-AT"/>
              </w:rPr>
              <w:t>)</w:t>
            </w:r>
          </w:p>
          <w:p w:rsidR="00BF2C63" w:rsidRPr="00E43D61" w:rsidRDefault="00BF2C63" w:rsidP="00D800F0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</w:tcPr>
          <w:p w:rsidR="00BF2C63" w:rsidRPr="00E43D61" w:rsidRDefault="00BF2C63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sectPr w:rsidR="00761037" w:rsidSect="00BD5F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4C0" w:rsidRDefault="006C24C0" w:rsidP="002C78E9">
      <w:pPr>
        <w:spacing w:after="0" w:line="240" w:lineRule="auto"/>
      </w:pPr>
      <w:r>
        <w:separator/>
      </w:r>
    </w:p>
  </w:endnote>
  <w:endnote w:type="continuationSeparator" w:id="0">
    <w:p w:rsidR="006C24C0" w:rsidRDefault="006C24C0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C77" w:rsidRDefault="00651C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39" w:rsidRDefault="00A77539" w:rsidP="00A77539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C78E9" w:rsidRDefault="002C78E9" w:rsidP="002C78E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C77" w:rsidRDefault="00651C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4C0" w:rsidRDefault="006C24C0" w:rsidP="002C78E9">
      <w:pPr>
        <w:spacing w:after="0" w:line="240" w:lineRule="auto"/>
      </w:pPr>
      <w:r>
        <w:separator/>
      </w:r>
    </w:p>
  </w:footnote>
  <w:footnote w:type="continuationSeparator" w:id="0">
    <w:p w:rsidR="006C24C0" w:rsidRDefault="006C24C0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C77" w:rsidRDefault="00651C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C77" w:rsidRDefault="00651C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F3129"/>
    <w:multiLevelType w:val="hybridMultilevel"/>
    <w:tmpl w:val="5A90D7BC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1C8A"/>
    <w:rsid w:val="000120B8"/>
    <w:rsid w:val="000122C3"/>
    <w:rsid w:val="00013419"/>
    <w:rsid w:val="00015E99"/>
    <w:rsid w:val="0002709B"/>
    <w:rsid w:val="0002764F"/>
    <w:rsid w:val="00030BBE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4CEA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1B27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131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1A22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1D41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891"/>
    <w:rsid w:val="005E3183"/>
    <w:rsid w:val="005E4C42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1C77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4C0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1A2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148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28F3"/>
    <w:rsid w:val="007C470C"/>
    <w:rsid w:val="007C49F1"/>
    <w:rsid w:val="007C7C7F"/>
    <w:rsid w:val="007D0076"/>
    <w:rsid w:val="007D1872"/>
    <w:rsid w:val="007D1920"/>
    <w:rsid w:val="007D21F0"/>
    <w:rsid w:val="007D6923"/>
    <w:rsid w:val="007D78D3"/>
    <w:rsid w:val="007D79F3"/>
    <w:rsid w:val="007E02C0"/>
    <w:rsid w:val="007E150A"/>
    <w:rsid w:val="007E1983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294E"/>
    <w:rsid w:val="008342E0"/>
    <w:rsid w:val="0083466F"/>
    <w:rsid w:val="00843B87"/>
    <w:rsid w:val="008449E9"/>
    <w:rsid w:val="0084569D"/>
    <w:rsid w:val="008458BF"/>
    <w:rsid w:val="00845F1E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5568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8F774F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86716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4E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77539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2BB9"/>
    <w:rsid w:val="00BE2E91"/>
    <w:rsid w:val="00BE33B6"/>
    <w:rsid w:val="00BE39E4"/>
    <w:rsid w:val="00BE55AA"/>
    <w:rsid w:val="00BE6933"/>
    <w:rsid w:val="00BF0BE0"/>
    <w:rsid w:val="00BF1228"/>
    <w:rsid w:val="00BF1666"/>
    <w:rsid w:val="00BF2C63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46F37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D6C42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4B20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A49A4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2D3B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05E8C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43D61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B780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2F95"/>
    <w:rsid w:val="00F5309E"/>
    <w:rsid w:val="00F546A7"/>
    <w:rsid w:val="00F55012"/>
    <w:rsid w:val="00F569AD"/>
    <w:rsid w:val="00F6246B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1BAC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8BD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5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hrane.a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itliniegesundheitsinformation.d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epgk.at/wp-content/uploads/2018/10/werkzeugkoffer_gute-gesundheitsinformation_2104201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epgk.at/wp-content/uploads/2018/11/gute-gesundheitsinformation-oesterreich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dizin-transparent.at/ueber/impressu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65B6-CD7C-40CA-A0FD-0404A682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49</cp:revision>
  <cp:lastPrinted>2018-12-04T14:42:00Z</cp:lastPrinted>
  <dcterms:created xsi:type="dcterms:W3CDTF">2019-08-12T10:24:00Z</dcterms:created>
  <dcterms:modified xsi:type="dcterms:W3CDTF">2019-11-21T06:25:00Z</dcterms:modified>
</cp:coreProperties>
</file>