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04: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3103DE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23287C" w:rsidRPr="0023287C">
              <w:rPr>
                <w:b/>
                <w:color w:val="4F81BD" w:themeColor="accent1"/>
              </w:rPr>
              <w:t>Konventionen für mehr Verständlichkeit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800F0" w:rsidRPr="00D800F0" w:rsidTr="00761037">
        <w:tc>
          <w:tcPr>
            <w:tcW w:w="4503" w:type="dxa"/>
          </w:tcPr>
          <w:p w:rsidR="00D800F0" w:rsidRPr="0055149A" w:rsidRDefault="00D800F0" w:rsidP="00596D8A">
            <w:pPr>
              <w:rPr>
                <w:color w:val="0070C0"/>
                <w:sz w:val="20"/>
                <w:szCs w:val="18"/>
              </w:rPr>
            </w:pPr>
            <w:r w:rsidRPr="0055149A">
              <w:rPr>
                <w:color w:val="0070C0"/>
                <w:sz w:val="20"/>
                <w:szCs w:val="18"/>
              </w:rPr>
              <w:t>Die Lernenden benennen Kriterien, die die Verständlichkeit fördern.</w:t>
            </w:r>
          </w:p>
          <w:p w:rsidR="00D800F0" w:rsidRPr="0055149A" w:rsidRDefault="00D800F0" w:rsidP="00596D8A">
            <w:pPr>
              <w:rPr>
                <w:color w:val="0070C0"/>
                <w:sz w:val="20"/>
                <w:szCs w:val="18"/>
              </w:rPr>
            </w:pPr>
          </w:p>
          <w:p w:rsidR="00D800F0" w:rsidRPr="0055149A" w:rsidRDefault="00D800F0" w:rsidP="00596D8A">
            <w:pPr>
              <w:rPr>
                <w:color w:val="0070C0"/>
                <w:sz w:val="20"/>
                <w:szCs w:val="18"/>
              </w:rPr>
            </w:pPr>
          </w:p>
          <w:p w:rsidR="00596D8A" w:rsidRPr="0055149A" w:rsidRDefault="00596D8A" w:rsidP="00AB0905">
            <w:pPr>
              <w:rPr>
                <w:rFonts w:cstheme="minorHAnsi"/>
                <w:color w:val="0070C0"/>
                <w:sz w:val="20"/>
                <w:szCs w:val="18"/>
              </w:rPr>
            </w:pPr>
          </w:p>
        </w:tc>
        <w:tc>
          <w:tcPr>
            <w:tcW w:w="4819" w:type="dxa"/>
          </w:tcPr>
          <w:p w:rsidR="00596D8A" w:rsidRPr="0055149A" w:rsidRDefault="00596D8A" w:rsidP="00596D8A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20"/>
                <w:szCs w:val="18"/>
              </w:rPr>
            </w:pPr>
            <w:r w:rsidRPr="0055149A">
              <w:rPr>
                <w:bCs/>
                <w:color w:val="0070C0"/>
                <w:sz w:val="20"/>
                <w:szCs w:val="18"/>
              </w:rPr>
              <w:t>Verständlich schreiben; „Hamburger Verständlichkeitskonzeptes“</w:t>
            </w:r>
          </w:p>
          <w:p w:rsidR="00596D8A" w:rsidRPr="0055149A" w:rsidRDefault="00596D8A" w:rsidP="00596D8A">
            <w:pPr>
              <w:ind w:left="343" w:hanging="284"/>
              <w:rPr>
                <w:rFonts w:cstheme="minorHAnsi"/>
                <w:color w:val="0070C0"/>
                <w:sz w:val="20"/>
                <w:szCs w:val="18"/>
              </w:rPr>
            </w:pPr>
          </w:p>
        </w:tc>
        <w:tc>
          <w:tcPr>
            <w:tcW w:w="3544" w:type="dxa"/>
          </w:tcPr>
          <w:p w:rsidR="00596D8A" w:rsidRPr="0055149A" w:rsidRDefault="00596D8A" w:rsidP="00596D8A">
            <w:pPr>
              <w:rPr>
                <w:bCs/>
                <w:color w:val="0070C0"/>
                <w:sz w:val="18"/>
                <w:szCs w:val="18"/>
              </w:rPr>
            </w:pPr>
            <w:r w:rsidRPr="0055149A">
              <w:rPr>
                <w:bCs/>
                <w:color w:val="0070C0"/>
                <w:sz w:val="18"/>
                <w:szCs w:val="18"/>
              </w:rPr>
              <w:t>Leitlinie evidenzbasierte Gesundheitsinformation. (2017):</w:t>
            </w:r>
          </w:p>
          <w:p w:rsidR="00596D8A" w:rsidRPr="0055149A" w:rsidRDefault="00BB4E47" w:rsidP="00596D8A">
            <w:pPr>
              <w:rPr>
                <w:bCs/>
                <w:color w:val="0070C0"/>
                <w:sz w:val="18"/>
                <w:szCs w:val="18"/>
              </w:rPr>
            </w:pPr>
            <w:hyperlink r:id="rId8" w:history="1">
              <w:r w:rsidR="00596D8A" w:rsidRPr="0055149A">
                <w:rPr>
                  <w:rStyle w:val="Hyperlink"/>
                  <w:bCs/>
                  <w:color w:val="0070C0"/>
                  <w:sz w:val="18"/>
                  <w:szCs w:val="18"/>
                </w:rPr>
                <w:t>http://www.leitlinie-gesundheitsinformation.de</w:t>
              </w:r>
            </w:hyperlink>
          </w:p>
          <w:p w:rsidR="00596D8A" w:rsidRPr="0055149A" w:rsidRDefault="00596D8A" w:rsidP="00596D8A">
            <w:pPr>
              <w:rPr>
                <w:bCs/>
                <w:color w:val="0070C0"/>
                <w:sz w:val="18"/>
                <w:szCs w:val="18"/>
              </w:rPr>
            </w:pPr>
          </w:p>
          <w:p w:rsidR="00596D8A" w:rsidRPr="0055149A" w:rsidRDefault="00596D8A" w:rsidP="00596D8A">
            <w:pPr>
              <w:rPr>
                <w:bCs/>
                <w:color w:val="0070C0"/>
                <w:sz w:val="18"/>
                <w:szCs w:val="18"/>
              </w:rPr>
            </w:pPr>
            <w:r w:rsidRPr="0055149A">
              <w:rPr>
                <w:bCs/>
                <w:color w:val="0070C0"/>
                <w:sz w:val="18"/>
                <w:szCs w:val="18"/>
              </w:rPr>
              <w:t xml:space="preserve">Gute Praxis Gesundheitsinformation. (2015) Deutsches Netzwerk Evidenzbasierte Medizin </w:t>
            </w:r>
            <w:hyperlink r:id="rId9" w:history="1">
              <w:r w:rsidRPr="0055149A">
                <w:rPr>
                  <w:rStyle w:val="Hyperlink"/>
                  <w:bCs/>
                  <w:color w:val="0070C0"/>
                  <w:sz w:val="18"/>
                  <w:szCs w:val="18"/>
                </w:rPr>
                <w:t>http://www.ebm-netzwerk.de/pdf/publikationen/gpgi.pdf</w:t>
              </w:r>
            </w:hyperlink>
          </w:p>
          <w:p w:rsidR="00596D8A" w:rsidRPr="0055149A" w:rsidRDefault="00596D8A" w:rsidP="00596D8A">
            <w:pPr>
              <w:rPr>
                <w:bCs/>
                <w:color w:val="0070C0"/>
                <w:sz w:val="18"/>
                <w:szCs w:val="18"/>
              </w:rPr>
            </w:pPr>
          </w:p>
          <w:p w:rsidR="00596D8A" w:rsidRPr="0055149A" w:rsidRDefault="00596D8A" w:rsidP="00D800F0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596D8A" w:rsidRPr="0055149A" w:rsidRDefault="00D800F0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5149A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</w:tc>
      </w:tr>
      <w:tr w:rsidR="00761037" w:rsidTr="00761037">
        <w:tc>
          <w:tcPr>
            <w:tcW w:w="4503" w:type="dxa"/>
          </w:tcPr>
          <w:p w:rsidR="00AB0905" w:rsidRPr="0055149A" w:rsidRDefault="00AB0905" w:rsidP="00AB0905">
            <w:pPr>
              <w:rPr>
                <w:color w:val="0070C0"/>
                <w:sz w:val="20"/>
                <w:szCs w:val="18"/>
              </w:rPr>
            </w:pPr>
            <w:r w:rsidRPr="0055149A">
              <w:rPr>
                <w:color w:val="0070C0"/>
                <w:sz w:val="20"/>
                <w:szCs w:val="18"/>
              </w:rPr>
              <w:t>Die Lernenden bereiten evidenzbasierte Gesundheitsinformationen nutzerfreundlich auf, mit Unterstützung hilfreicher Tools, wie z.B. dem „Hamburger</w:t>
            </w:r>
            <w:r w:rsidR="000B4B78" w:rsidRPr="0055149A">
              <w:rPr>
                <w:color w:val="0070C0"/>
                <w:sz w:val="20"/>
                <w:szCs w:val="18"/>
              </w:rPr>
              <w:t xml:space="preserve"> Verständlichkeitskonzept“. </w:t>
            </w:r>
          </w:p>
          <w:p w:rsidR="00761037" w:rsidRPr="0055149A" w:rsidRDefault="00761037" w:rsidP="00761037">
            <w:pPr>
              <w:rPr>
                <w:rFonts w:cstheme="minorHAnsi"/>
                <w:color w:val="0070C0"/>
                <w:sz w:val="20"/>
                <w:szCs w:val="18"/>
              </w:rPr>
            </w:pPr>
          </w:p>
        </w:tc>
        <w:tc>
          <w:tcPr>
            <w:tcW w:w="4819" w:type="dxa"/>
          </w:tcPr>
          <w:p w:rsidR="00761037" w:rsidRPr="0055149A" w:rsidRDefault="00761037" w:rsidP="00761037">
            <w:pPr>
              <w:rPr>
                <w:rFonts w:cstheme="minorHAnsi"/>
                <w:color w:val="0070C0"/>
                <w:sz w:val="20"/>
                <w:szCs w:val="18"/>
              </w:rPr>
            </w:pPr>
          </w:p>
        </w:tc>
        <w:tc>
          <w:tcPr>
            <w:tcW w:w="3544" w:type="dxa"/>
          </w:tcPr>
          <w:p w:rsidR="00761037" w:rsidRPr="0055149A" w:rsidRDefault="00761037" w:rsidP="00761037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761037" w:rsidRPr="0055149A" w:rsidRDefault="000B4B78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5149A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</w:tc>
      </w:tr>
      <w:tr w:rsidR="00223CC7" w:rsidRPr="00223CC7" w:rsidTr="00761037">
        <w:tc>
          <w:tcPr>
            <w:tcW w:w="4503" w:type="dxa"/>
          </w:tcPr>
          <w:p w:rsidR="00AB0905" w:rsidRPr="0055149A" w:rsidRDefault="00AB0905" w:rsidP="00AB0905">
            <w:pPr>
              <w:rPr>
                <w:color w:val="0070C0"/>
                <w:sz w:val="20"/>
                <w:szCs w:val="18"/>
              </w:rPr>
            </w:pPr>
            <w:r w:rsidRPr="0055149A">
              <w:rPr>
                <w:color w:val="0070C0"/>
                <w:sz w:val="20"/>
                <w:szCs w:val="18"/>
              </w:rPr>
              <w:t>Die Lernenden wenden die für gut empfundenen Gesundheitsinformationsmaterialien gegenseitig an</w:t>
            </w:r>
            <w:r w:rsidR="00223CC7" w:rsidRPr="0055149A">
              <w:rPr>
                <w:color w:val="0070C0"/>
                <w:sz w:val="20"/>
                <w:szCs w:val="18"/>
              </w:rPr>
              <w:t xml:space="preserve"> und diskutieren über die Verständlichkeit.</w:t>
            </w:r>
          </w:p>
          <w:p w:rsidR="00AB0905" w:rsidRPr="0055149A" w:rsidRDefault="00AB0905" w:rsidP="00AB0905">
            <w:pPr>
              <w:ind w:left="360"/>
              <w:rPr>
                <w:color w:val="0070C0"/>
                <w:sz w:val="20"/>
                <w:szCs w:val="18"/>
              </w:rPr>
            </w:pPr>
          </w:p>
        </w:tc>
        <w:tc>
          <w:tcPr>
            <w:tcW w:w="4819" w:type="dxa"/>
          </w:tcPr>
          <w:p w:rsidR="00AB0905" w:rsidRPr="0055149A" w:rsidRDefault="00AB0905" w:rsidP="00AB090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20"/>
                <w:szCs w:val="18"/>
              </w:rPr>
            </w:pPr>
            <w:r w:rsidRPr="0055149A">
              <w:rPr>
                <w:bCs/>
                <w:color w:val="0070C0"/>
                <w:sz w:val="20"/>
                <w:szCs w:val="18"/>
              </w:rPr>
              <w:t>Face to Face Beratung mittels Informationsmaterialien.</w:t>
            </w:r>
          </w:p>
          <w:p w:rsidR="00AB0905" w:rsidRPr="0055149A" w:rsidRDefault="00AB0905" w:rsidP="00AB090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20"/>
                <w:szCs w:val="18"/>
              </w:rPr>
            </w:pPr>
            <w:r w:rsidRPr="0055149A">
              <w:rPr>
                <w:bCs/>
                <w:color w:val="0070C0"/>
                <w:sz w:val="20"/>
                <w:szCs w:val="18"/>
              </w:rPr>
              <w:t>Direktive Beratung.</w:t>
            </w:r>
          </w:p>
          <w:p w:rsidR="00AB0905" w:rsidRPr="0055149A" w:rsidRDefault="00AB0905" w:rsidP="00AB0905">
            <w:pPr>
              <w:pStyle w:val="Listenabsatz"/>
              <w:ind w:left="343"/>
              <w:rPr>
                <w:rFonts w:cstheme="minorHAnsi"/>
                <w:color w:val="0070C0"/>
                <w:sz w:val="20"/>
                <w:szCs w:val="18"/>
              </w:rPr>
            </w:pPr>
          </w:p>
        </w:tc>
        <w:tc>
          <w:tcPr>
            <w:tcW w:w="3544" w:type="dxa"/>
          </w:tcPr>
          <w:p w:rsidR="00AB0905" w:rsidRPr="0055149A" w:rsidRDefault="00AB090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5149A">
              <w:rPr>
                <w:rFonts w:cstheme="minorHAnsi"/>
                <w:color w:val="0070C0"/>
                <w:sz w:val="18"/>
                <w:szCs w:val="18"/>
              </w:rPr>
              <w:t>Video über motivierende Gesprächsführung:</w:t>
            </w:r>
          </w:p>
          <w:p w:rsidR="00AB0905" w:rsidRPr="0055149A" w:rsidRDefault="00BB4E47" w:rsidP="00AB0905">
            <w:pPr>
              <w:ind w:left="14"/>
              <w:rPr>
                <w:rStyle w:val="Hyperlink"/>
                <w:rFonts w:cstheme="minorHAnsi"/>
                <w:color w:val="0070C0"/>
                <w:sz w:val="18"/>
                <w:szCs w:val="18"/>
              </w:rPr>
            </w:pPr>
            <w:hyperlink r:id="rId10" w:history="1">
              <w:r w:rsidR="00AB0905" w:rsidRPr="0055149A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https://www.youtube.com/watch?v=iOGrL3siVbU</w:t>
              </w:r>
            </w:hyperlink>
          </w:p>
          <w:p w:rsidR="00AB0905" w:rsidRPr="0055149A" w:rsidRDefault="00AB0905" w:rsidP="00AB0905">
            <w:pPr>
              <w:ind w:left="14"/>
              <w:rPr>
                <w:rStyle w:val="Hyperlink"/>
                <w:color w:val="0070C0"/>
                <w:sz w:val="18"/>
                <w:szCs w:val="18"/>
              </w:rPr>
            </w:pPr>
          </w:p>
          <w:p w:rsidR="00AB0905" w:rsidRPr="0055149A" w:rsidRDefault="00AB0905" w:rsidP="00AB0905">
            <w:pPr>
              <w:rPr>
                <w:color w:val="0070C0"/>
                <w:sz w:val="18"/>
                <w:szCs w:val="18"/>
              </w:rPr>
            </w:pPr>
            <w:r w:rsidRPr="0055149A">
              <w:rPr>
                <w:color w:val="0070C0"/>
                <w:sz w:val="18"/>
                <w:szCs w:val="18"/>
              </w:rPr>
              <w:t>Gesundheitskompetenz-Coaching.</w:t>
            </w:r>
          </w:p>
          <w:p w:rsidR="00AB0905" w:rsidRPr="0055149A" w:rsidRDefault="00BB4E47" w:rsidP="00AB0905">
            <w:pPr>
              <w:rPr>
                <w:color w:val="0070C0"/>
                <w:sz w:val="18"/>
                <w:szCs w:val="18"/>
              </w:rPr>
            </w:pPr>
            <w:hyperlink r:id="rId11" w:history="1">
              <w:r w:rsidR="00AB0905" w:rsidRPr="0055149A">
                <w:rPr>
                  <w:rStyle w:val="Hyperlink"/>
                  <w:color w:val="0070C0"/>
                  <w:sz w:val="18"/>
                  <w:szCs w:val="18"/>
                </w:rPr>
                <w:t>http://www.hauptverband.at/cdscontent/load?contentid=10008.644605&amp;version=1505478382</w:t>
              </w:r>
            </w:hyperlink>
          </w:p>
          <w:p w:rsidR="00AB0905" w:rsidRPr="0055149A" w:rsidRDefault="00AB0905" w:rsidP="00AB0905">
            <w:pPr>
              <w:ind w:left="14"/>
              <w:rPr>
                <w:rFonts w:cstheme="minorHAnsi"/>
                <w:color w:val="0070C0"/>
                <w:sz w:val="18"/>
                <w:szCs w:val="18"/>
              </w:rPr>
            </w:pPr>
          </w:p>
          <w:p w:rsidR="00AB0905" w:rsidRPr="0055149A" w:rsidRDefault="00AB0905" w:rsidP="00223CC7">
            <w:pPr>
              <w:ind w:left="14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0905" w:rsidRPr="0055149A" w:rsidRDefault="000B4B7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5149A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47" w:rsidRDefault="00BB4E47" w:rsidP="002C78E9">
      <w:pPr>
        <w:spacing w:after="0" w:line="240" w:lineRule="auto"/>
      </w:pPr>
      <w:r>
        <w:separator/>
      </w:r>
    </w:p>
  </w:endnote>
  <w:endnote w:type="continuationSeparator" w:id="0">
    <w:p w:rsidR="00BB4E47" w:rsidRDefault="00BB4E47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A3" w:rsidRDefault="001948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A3" w:rsidRDefault="001948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47" w:rsidRDefault="00BB4E47" w:rsidP="002C78E9">
      <w:pPr>
        <w:spacing w:after="0" w:line="240" w:lineRule="auto"/>
      </w:pPr>
      <w:r>
        <w:separator/>
      </w:r>
    </w:p>
  </w:footnote>
  <w:footnote w:type="continuationSeparator" w:id="0">
    <w:p w:rsidR="00BB4E47" w:rsidRDefault="00BB4E47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A3" w:rsidRDefault="001948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A3" w:rsidRDefault="001948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48A3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149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0A0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4E47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08E9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tlinie-gesundheitsinformatio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uptverband.at/cdscontent/load?contentid=10008.644605&amp;version=15054783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iOGrL3siVb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bm-netzwerk.de/pdf/publikationen/gpg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F40C-C495-46D6-A1D6-F90A522C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2019-08-12T10:24:00Z</dcterms:created>
  <dcterms:modified xsi:type="dcterms:W3CDTF">2019-11-21T06:14:00Z</dcterms:modified>
</cp:coreProperties>
</file>