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03" w:rsidRPr="007D3403" w:rsidRDefault="007D3403" w:rsidP="007D3403">
      <w:pPr>
        <w:rPr>
          <w:rFonts w:ascii="Calibri" w:eastAsia="Calibri" w:hAnsi="Calibri" w:cs="Times New Roman"/>
          <w:sz w:val="28"/>
          <w:szCs w:val="28"/>
        </w:rPr>
      </w:pPr>
      <w:r w:rsidRPr="007D3403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04:</w:t>
      </w:r>
      <w:r w:rsidRPr="007D3403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7D3403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A667A4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A667A4" w:rsidRPr="00A667A4">
              <w:rPr>
                <w:b/>
                <w:color w:val="4F81BD" w:themeColor="accent1"/>
              </w:rPr>
              <w:t>Grenzen</w:t>
            </w:r>
            <w:r w:rsidR="00A667A4">
              <w:rPr>
                <w:b/>
                <w:color w:val="4F81BD" w:themeColor="accent1"/>
              </w:rPr>
              <w:t xml:space="preserve"> </w:t>
            </w:r>
            <w:r w:rsidR="00A667A4" w:rsidRPr="00A667A4">
              <w:rPr>
                <w:b/>
                <w:color w:val="4F81BD" w:themeColor="accent1"/>
              </w:rPr>
              <w:t>extrinsischer Motivatio</w:t>
            </w:r>
            <w:r w:rsidR="00A667A4">
              <w:rPr>
                <w:b/>
                <w:color w:val="4F81BD" w:themeColor="accent1"/>
              </w:rPr>
              <w:t>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0E0A6C" w:rsidTr="00761037">
        <w:tc>
          <w:tcPr>
            <w:tcW w:w="4503" w:type="dxa"/>
          </w:tcPr>
          <w:p w:rsidR="000E0A6C" w:rsidRPr="000E0A6C" w:rsidRDefault="000E0A6C" w:rsidP="000E0A6C">
            <w:pPr>
              <w:rPr>
                <w:color w:val="0070C0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Die Lernenden nennen Formen von Motivationssystemen </w:t>
            </w:r>
          </w:p>
        </w:tc>
        <w:tc>
          <w:tcPr>
            <w:tcW w:w="4819" w:type="dxa"/>
          </w:tcPr>
          <w:p w:rsidR="000E0A6C" w:rsidRPr="000E0A6C" w:rsidRDefault="000E0A6C" w:rsidP="0084582C">
            <w:pPr>
              <w:pStyle w:val="Listenabsatz"/>
              <w:numPr>
                <w:ilvl w:val="0"/>
                <w:numId w:val="9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Intrinsische und extrinsische Motivation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9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Defizitmotive (Bedürfnisse nach Maslow)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9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Motivationssysteme</w:t>
            </w:r>
          </w:p>
        </w:tc>
        <w:tc>
          <w:tcPr>
            <w:tcW w:w="3544" w:type="dxa"/>
          </w:tcPr>
          <w:p w:rsidR="000E0A6C" w:rsidRP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Bauer J. (2007): Prinzip der Menschlichkeit – Warum wir von Natur aus kooperieren. Heyne Verlag.</w:t>
            </w:r>
          </w:p>
          <w:p w:rsidR="000E0A6C" w:rsidRP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Pr="000E0A6C" w:rsidRDefault="000E0A6C" w:rsidP="00F8355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Wirtschaftspsychologischen Gesellschaft (2017) Intrinsische und extrinsische Motivation.  (09.05.2019) </w:t>
            </w:r>
            <w:hyperlink r:id="rId8" w:history="1">
              <w:r w:rsidRPr="000E0A6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https://wpgs.de/fachtexte/motivation/intrinsische-und-extrinsische-motivation/</w:t>
              </w:r>
            </w:hyperlink>
          </w:p>
          <w:p w:rsidR="000E0A6C" w:rsidRPr="000E0A6C" w:rsidRDefault="000E0A6C" w:rsidP="00F8355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0E0A6C" w:rsidRDefault="000E0A6C" w:rsidP="0084582C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5 | 6</w:t>
            </w:r>
          </w:p>
        </w:tc>
      </w:tr>
      <w:tr w:rsidR="000E0A6C" w:rsidTr="00761037">
        <w:tc>
          <w:tcPr>
            <w:tcW w:w="4503" w:type="dxa"/>
          </w:tcPr>
          <w:p w:rsidR="000E0A6C" w:rsidRDefault="000E0A6C" w:rsidP="000E0A6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Die Lernenden beschreiben Möglichkeiten,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welche </w:t>
            </w:r>
            <w:r w:rsidRPr="000E0A6C">
              <w:rPr>
                <w:rFonts w:cstheme="minorHAnsi"/>
                <w:color w:val="0070C0"/>
                <w:sz w:val="18"/>
                <w:szCs w:val="18"/>
              </w:rPr>
              <w:t>die Motivation der PatientInnen steigert, sich aktiv in der Zusammenarbeit mit dem Gesundheitspersonal zu beteiligen und ihre Grenzen</w:t>
            </w:r>
          </w:p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Default="007D724D" w:rsidP="007D724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D724D" w:rsidRPr="007D724D" w:rsidRDefault="007D724D" w:rsidP="007D724D"/>
          <w:p w:rsidR="007D724D" w:rsidRPr="007D724D" w:rsidRDefault="007D724D" w:rsidP="007D724D"/>
          <w:p w:rsidR="007D724D" w:rsidRPr="007D724D" w:rsidRDefault="007D724D" w:rsidP="007D724D"/>
          <w:p w:rsidR="007D724D" w:rsidRDefault="007D724D" w:rsidP="007D724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D724D" w:rsidRPr="007D724D" w:rsidRDefault="007D724D" w:rsidP="007D724D"/>
          <w:p w:rsidR="007D724D" w:rsidRDefault="007D724D" w:rsidP="007D724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D724D" w:rsidRDefault="007D724D" w:rsidP="007D724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D724D" w:rsidRPr="007D724D" w:rsidRDefault="007D724D" w:rsidP="007D724D">
            <w:pPr>
              <w:tabs>
                <w:tab w:val="left" w:pos="970"/>
              </w:tabs>
            </w:pPr>
            <w:r>
              <w:tab/>
            </w:r>
          </w:p>
        </w:tc>
        <w:tc>
          <w:tcPr>
            <w:tcW w:w="4819" w:type="dxa"/>
          </w:tcPr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Ökonomische Anreize, Bonus-Malus-System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bestimmte Diagnose- und Therapieleistungen proaktiv zu fördern Gebote/Verbote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Pädagogische Ansätze verfolgen das Ziel der Gesundheitsförderung mit erzieherischen und wissensvermittelnden Maßnahmen</w:t>
            </w:r>
            <w:r w:rsidRPr="000E0A6C">
              <w:rPr>
                <w:rFonts w:ascii="Univers-Light" w:hAnsi="Univers-Light" w:cs="Univers-Light"/>
                <w:color w:val="0070C0"/>
                <w:sz w:val="20"/>
                <w:szCs w:val="20"/>
                <w:lang w:val="de-AT"/>
              </w:rPr>
              <w:t>.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positive finanzielle Anreize 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Einführung sogenannter „sin taxes“ (Steuern umfassen Lenkungsabgaben, die den Zweck haben, den Preis ungesunder Güter zu erhöhen)</w:t>
            </w:r>
          </w:p>
          <w:p w:rsidR="000E0A6C" w:rsidRPr="000E0A6C" w:rsidRDefault="000E0A6C" w:rsidP="0084582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Verhaltensökonomische und psychologische Aspekte</w:t>
            </w:r>
          </w:p>
          <w:p w:rsidR="000E0A6C" w:rsidRPr="000E0A6C" w:rsidRDefault="000E0A6C" w:rsidP="0084582C">
            <w:pPr>
              <w:tabs>
                <w:tab w:val="left" w:pos="34"/>
              </w:tabs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0E0A6C" w:rsidRPr="000E0A6C" w:rsidRDefault="000E0A6C" w:rsidP="004F255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Knaack N.</w:t>
            </w:r>
            <w:r>
              <w:rPr>
                <w:rFonts w:cstheme="minorHAnsi"/>
                <w:color w:val="0070C0"/>
                <w:sz w:val="18"/>
                <w:szCs w:val="18"/>
              </w:rPr>
              <w:t>/</w:t>
            </w: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 Kastner M.</w:t>
            </w:r>
            <w:r>
              <w:rPr>
                <w:rFonts w:cstheme="minorHAnsi"/>
                <w:color w:val="0070C0"/>
                <w:sz w:val="18"/>
                <w:szCs w:val="18"/>
              </w:rPr>
              <w:t>/</w:t>
            </w: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Iserloh B.(2007): Chancen und Grenzen der  Bonifizierung von  Gesundheitsverhalten in der Gesetzlichen  Krankenversicherung. Springer Link </w:t>
            </w:r>
            <w:hyperlink r:id="rId9" w:history="1">
              <w:r w:rsidRPr="000E0A6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https://link.springer.com/chapter/10.1007/978-3-540-73042-2_8</w:t>
              </w:r>
            </w:hyperlink>
          </w:p>
          <w:p w:rsidR="000E0A6C" w:rsidRPr="000E0A6C" w:rsidRDefault="000E0A6C" w:rsidP="004F255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Pr="000E0A6C" w:rsidRDefault="000E0A6C" w:rsidP="004F255D">
            <w:pPr>
              <w:ind w:hanging="11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Pruckner G. J.</w:t>
            </w:r>
            <w:r>
              <w:rPr>
                <w:rFonts w:cstheme="minorHAnsi"/>
                <w:color w:val="0070C0"/>
                <w:sz w:val="18"/>
                <w:szCs w:val="18"/>
              </w:rPr>
              <w:t>/</w:t>
            </w:r>
            <w:r w:rsidRPr="000E0A6C">
              <w:rPr>
                <w:rFonts w:cstheme="minorHAnsi"/>
                <w:color w:val="0070C0"/>
                <w:sz w:val="18"/>
                <w:szCs w:val="18"/>
              </w:rPr>
              <w:t>Schober T. (2017): Selbstbehalte im Gesundheitswesen Effektive Patientensteuerung?</w:t>
            </w:r>
          </w:p>
          <w:p w:rsidR="000E0A6C" w:rsidRPr="000E0A6C" w:rsidRDefault="000E0A6C" w:rsidP="004F255D">
            <w:pPr>
              <w:ind w:hanging="11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In: Zeitschrift für Gesundheitspolitik 2/2017</w:t>
            </w:r>
          </w:p>
          <w:p w:rsidR="000E0A6C" w:rsidRPr="000E0A6C" w:rsidRDefault="00740028" w:rsidP="004F255D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10" w:history="1">
              <w:r w:rsidR="000E0A6C" w:rsidRPr="000E0A6C">
                <w:rPr>
                  <w:rStyle w:val="Hyperlink"/>
                  <w:color w:val="0070C0"/>
                  <w:sz w:val="18"/>
                </w:rPr>
                <w:t>http://www.lig-gesundheit.at/documents/3466927/22165055/ZGP+02_2017+Selbstbehalte+im+Gesundheitswesen.pdf/a148b441-3e0b-493c-b760-ca29ff606b84?t=1507013537000</w:t>
              </w:r>
            </w:hyperlink>
          </w:p>
          <w:p w:rsid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P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E0A6C" w:rsidRPr="000E0A6C" w:rsidRDefault="000E0A6C" w:rsidP="00F83553">
            <w:pPr>
              <w:rPr>
                <w:rStyle w:val="Hyperlink"/>
                <w:color w:val="0070C0"/>
                <w:sz w:val="18"/>
                <w:u w:val="none"/>
              </w:rPr>
            </w:pPr>
            <w:r w:rsidRPr="000E0A6C">
              <w:rPr>
                <w:rStyle w:val="Hyperlink"/>
                <w:color w:val="0070C0"/>
                <w:sz w:val="18"/>
                <w:u w:val="none"/>
              </w:rPr>
              <w:lastRenderedPageBreak/>
              <w:t>Benedikt H.P</w:t>
            </w:r>
            <w:r>
              <w:rPr>
                <w:rStyle w:val="Hyperlink"/>
                <w:color w:val="0070C0"/>
                <w:sz w:val="18"/>
                <w:u w:val="none"/>
              </w:rPr>
              <w:t xml:space="preserve">. </w:t>
            </w:r>
            <w:r w:rsidRPr="000E0A6C">
              <w:rPr>
                <w:rStyle w:val="Hyperlink"/>
                <w:color w:val="0070C0"/>
                <w:sz w:val="18"/>
                <w:u w:val="none"/>
              </w:rPr>
              <w:t>(2004): Möglichkeiten und Grenzen der Förderung der intrinsischen Motivation bei Mitarbeitern. In: Beitner R. (Hg.) (2004): Personalmanagement in der Vertriebssparkasse. Stuttgart. 221-226</w:t>
            </w:r>
            <w:r w:rsidRPr="000E0A6C">
              <w:rPr>
                <w:rStyle w:val="Hyperlink"/>
                <w:color w:val="0070C0"/>
                <w:sz w:val="18"/>
                <w:u w:val="none"/>
              </w:rPr>
              <w:fldChar w:fldCharType="begin"/>
            </w:r>
            <w:r w:rsidRPr="000E0A6C">
              <w:rPr>
                <w:rStyle w:val="Hyperlink"/>
                <w:color w:val="0070C0"/>
                <w:sz w:val="18"/>
                <w:u w:val="none"/>
              </w:rPr>
              <w:instrText xml:space="preserve"> HYPERLINK "https://www.google.at/url?sa=t&amp;rct=j&amp;q=&amp;esrc=s&amp;source=web&amp;cd=21&amp;ved=2ahUKEwj81cT-2IviAhWkPOwKHSG2BrQQFjAUegQIBRAC&amp;url=http%3A%2F%2Fwww.hnee.de%2F_obj%2F3D6C2A41-02B0-4D1C-B2F8-38B8572A2F08%2Foutline%2FIntMot.pdf&amp;usg=AOvVaw0w18OtS6r5IxjhohKGOmzy" </w:instrText>
            </w:r>
            <w:r w:rsidRPr="000E0A6C">
              <w:rPr>
                <w:rStyle w:val="Hyperlink"/>
                <w:color w:val="0070C0"/>
                <w:sz w:val="18"/>
                <w:u w:val="none"/>
              </w:rPr>
              <w:fldChar w:fldCharType="separate"/>
            </w:r>
          </w:p>
          <w:p w:rsidR="000E0A6C" w:rsidRPr="000E0A6C" w:rsidRDefault="000E0A6C" w:rsidP="00F83553">
            <w:pPr>
              <w:rPr>
                <w:rStyle w:val="Hyperlink"/>
                <w:color w:val="0070C0"/>
                <w:sz w:val="18"/>
              </w:rPr>
            </w:pPr>
            <w:r w:rsidRPr="000E0A6C">
              <w:rPr>
                <w:rStyle w:val="Hyperlink"/>
                <w:color w:val="0070C0"/>
                <w:sz w:val="18"/>
              </w:rPr>
              <w:t>www.hnee.de/_obj/3D6C2A41-02B0-4D1C-B2F8-38B8572A2F08/.../IntMot.pdf</w:t>
            </w:r>
          </w:p>
          <w:p w:rsidR="000E0A6C" w:rsidRPr="000E0A6C" w:rsidRDefault="000E0A6C" w:rsidP="0084582C">
            <w:pPr>
              <w:rPr>
                <w:color w:val="0070C0"/>
                <w:u w:val="single"/>
              </w:rPr>
            </w:pPr>
            <w:r w:rsidRPr="000E0A6C">
              <w:rPr>
                <w:rStyle w:val="Hyperlink"/>
                <w:color w:val="0070C0"/>
                <w:sz w:val="18"/>
              </w:rPr>
              <w:fldChar w:fldCharType="end"/>
            </w:r>
          </w:p>
          <w:p w:rsidR="000E0A6C" w:rsidRPr="000E0A6C" w:rsidRDefault="000E0A6C" w:rsidP="0084582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Winkler, R., Reinsperger, I., Piso, B. (2015): Effekte von (im)materiellen Anreizen auf das Gesundheitsverhalten,</w:t>
            </w:r>
          </w:p>
          <w:p w:rsidR="000E0A6C" w:rsidRPr="000E0A6C" w:rsidRDefault="000E0A6C" w:rsidP="0084582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Teil I: Definitionen, Theorien und Modelle und Teil II: Overview of Reviews zu 4 Gesundheitsthemen,</w:t>
            </w:r>
          </w:p>
          <w:p w:rsidR="000E0A6C" w:rsidRDefault="000E0A6C" w:rsidP="0084582C">
            <w:pPr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LBI-HTA Projektbericht Nr.: 83; 2015. Wien: Ludwig Boltzmann Institut für Health Technology Assessment. </w:t>
            </w:r>
            <w:hyperlink r:id="rId11" w:history="1">
              <w:r w:rsidRPr="000E0A6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http://eprints.hta.lbg.ac.at/1078/1/HTA-Projektbericht_Nr.83.pdf</w:t>
              </w:r>
            </w:hyperlink>
          </w:p>
          <w:p w:rsidR="000E0A6C" w:rsidRPr="000E0A6C" w:rsidRDefault="000E0A6C" w:rsidP="0084582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E0A6C" w:rsidRDefault="000E0A6C" w:rsidP="0084582C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84582C" w:rsidTr="00761037">
        <w:tc>
          <w:tcPr>
            <w:tcW w:w="4503" w:type="dxa"/>
          </w:tcPr>
          <w:p w:rsidR="0084582C" w:rsidRPr="000E0A6C" w:rsidRDefault="0084582C" w:rsidP="0084582C">
            <w:pPr>
              <w:ind w:left="164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Die Lernenden wenden Techniken an, die die Lernmotivation der zu Beratenden steigert.</w:t>
            </w:r>
          </w:p>
        </w:tc>
        <w:tc>
          <w:tcPr>
            <w:tcW w:w="4819" w:type="dxa"/>
          </w:tcPr>
          <w:p w:rsidR="0084582C" w:rsidRPr="000E0A6C" w:rsidRDefault="0084582C" w:rsidP="0084582C">
            <w:pPr>
              <w:pStyle w:val="Listenabsatz"/>
              <w:numPr>
                <w:ilvl w:val="0"/>
                <w:numId w:val="11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Motivationssysteme</w:t>
            </w:r>
          </w:p>
          <w:p w:rsidR="0084582C" w:rsidRPr="000E0A6C" w:rsidRDefault="0084582C" w:rsidP="0084582C">
            <w:pPr>
              <w:pStyle w:val="Listenabsatz"/>
              <w:numPr>
                <w:ilvl w:val="0"/>
                <w:numId w:val="11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Motivierende Gesprächsführung</w:t>
            </w:r>
          </w:p>
        </w:tc>
        <w:tc>
          <w:tcPr>
            <w:tcW w:w="3544" w:type="dxa"/>
          </w:tcPr>
          <w:p w:rsidR="0084582C" w:rsidRPr="000E0A6C" w:rsidRDefault="0084582C" w:rsidP="0084582C">
            <w:pPr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 xml:space="preserve">Video über motivierende Gesprächsführung: </w:t>
            </w:r>
            <w:hyperlink r:id="rId12" w:history="1">
              <w:r w:rsidRPr="000E0A6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https://www.youtube.com/watch?v=iOGrL3siVbU</w:t>
              </w:r>
            </w:hyperlink>
          </w:p>
          <w:p w:rsidR="00984248" w:rsidRPr="000E0A6C" w:rsidRDefault="00984248" w:rsidP="0084582C">
            <w:pPr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</w:p>
          <w:p w:rsidR="00984248" w:rsidRPr="000E0A6C" w:rsidRDefault="00984248" w:rsidP="0098424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E0A6C">
              <w:rPr>
                <w:rFonts w:cstheme="minorHAnsi"/>
                <w:color w:val="0070C0"/>
                <w:sz w:val="18"/>
                <w:szCs w:val="18"/>
              </w:rPr>
              <w:t>Bauer J. (2007): Prinzip der Menschlichkeit – Warum wir von Natur aus kooperieren. Heyne Verlag.</w:t>
            </w:r>
          </w:p>
          <w:p w:rsidR="00984248" w:rsidRPr="000E0A6C" w:rsidRDefault="00984248" w:rsidP="0084582C">
            <w:pPr>
              <w:rPr>
                <w:rFonts w:cstheme="minorHAns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561" w:type="dxa"/>
          </w:tcPr>
          <w:p w:rsidR="0084582C" w:rsidRDefault="0084582C" w:rsidP="0084582C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28" w:rsidRDefault="00740028" w:rsidP="002C78E9">
      <w:pPr>
        <w:spacing w:after="0" w:line="240" w:lineRule="auto"/>
      </w:pPr>
      <w:r>
        <w:separator/>
      </w:r>
    </w:p>
  </w:endnote>
  <w:endnote w:type="continuationSeparator" w:id="0">
    <w:p w:rsidR="00740028" w:rsidRDefault="0074002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Light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D" w:rsidRDefault="007D7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D" w:rsidRDefault="007D7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28" w:rsidRDefault="00740028" w:rsidP="002C78E9">
      <w:pPr>
        <w:spacing w:after="0" w:line="240" w:lineRule="auto"/>
      </w:pPr>
      <w:r>
        <w:separator/>
      </w:r>
    </w:p>
  </w:footnote>
  <w:footnote w:type="continuationSeparator" w:id="0">
    <w:p w:rsidR="00740028" w:rsidRDefault="0074002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D" w:rsidRDefault="007D7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D" w:rsidRDefault="007D7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ADB"/>
    <w:multiLevelType w:val="hybridMultilevel"/>
    <w:tmpl w:val="F2E83FA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4A2"/>
    <w:multiLevelType w:val="hybridMultilevel"/>
    <w:tmpl w:val="DEE0E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0040"/>
    <w:multiLevelType w:val="hybridMultilevel"/>
    <w:tmpl w:val="8C4223F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A98"/>
    <w:multiLevelType w:val="hybridMultilevel"/>
    <w:tmpl w:val="85B61ED8"/>
    <w:lvl w:ilvl="0" w:tplc="0C07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0A6C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2418"/>
    <w:rsid w:val="00164971"/>
    <w:rsid w:val="00165726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573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255D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71C"/>
    <w:rsid w:val="00617885"/>
    <w:rsid w:val="006231E8"/>
    <w:rsid w:val="006236D9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0028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3403"/>
    <w:rsid w:val="007D6923"/>
    <w:rsid w:val="007D724D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2C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248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5045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36BB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2C56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3553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57B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255D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83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gs.de/fachtexte/motivation/intrinsische-und-extrinsische-motiv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OGrL3siVb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rints.hta.lbg.ac.at/1078/1/HTA-Projektbericht_Nr.8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g-gesundheit.at/documents/3466927/22165055/ZGP+02_2017+Selbstbehalte+im+Gesundheitswesen.pdf/a148b441-3e0b-493c-b760-ca29ff606b84?t=1507013537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chapter/10.1007/978-3-540-73042-2_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1704-48AE-4CFF-83C0-3E315EB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TMH</dc:creator>
  <cp:lastModifiedBy>User</cp:lastModifiedBy>
  <cp:revision>6</cp:revision>
  <cp:lastPrinted>2018-12-04T14:42:00Z</cp:lastPrinted>
  <dcterms:created xsi:type="dcterms:W3CDTF">2019-08-12T10:21:00Z</dcterms:created>
  <dcterms:modified xsi:type="dcterms:W3CDTF">2019-11-21T06:13:00Z</dcterms:modified>
</cp:coreProperties>
</file>