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63434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3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63434E">
        <w:rPr>
          <w:rFonts w:ascii="Calibri" w:eastAsia="Calibri" w:hAnsi="Calibri" w:cs="Times New Roman"/>
          <w:color w:val="4F81BD" w:themeColor="accent1"/>
          <w:sz w:val="28"/>
          <w:szCs w:val="28"/>
        </w:rPr>
        <w:t>Selbstsorge, Selbstwahrnehmung, Selbstbestimmung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RPr="00782DF9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782DF9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6446D2" w:rsidRDefault="002244AD" w:rsidP="00270F07">
            <w:pPr>
              <w:rPr>
                <w:b/>
                <w:color w:val="4F81BD" w:themeColor="accent1"/>
              </w:rPr>
            </w:pPr>
            <w:r w:rsidRPr="00782DF9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6446D2">
              <w:rPr>
                <w:b/>
                <w:color w:val="4F81BD" w:themeColor="accent1"/>
              </w:rPr>
              <w:t>„</w:t>
            </w:r>
            <w:r w:rsidR="00202F21">
              <w:rPr>
                <w:b/>
                <w:color w:val="4F81BD" w:themeColor="accent1"/>
              </w:rPr>
              <w:t>E</w:t>
            </w:r>
            <w:r w:rsidR="00064B83" w:rsidRPr="006446D2">
              <w:rPr>
                <w:b/>
                <w:color w:val="4F81BD" w:themeColor="accent1"/>
              </w:rPr>
              <w:t>rfahrungsbezogene Gesundheitskompetenz: Stärkung einer bewussten Körperwahrnehmung</w:t>
            </w:r>
            <w:r w:rsidR="00761037" w:rsidRPr="006446D2">
              <w:rPr>
                <w:b/>
                <w:color w:val="4F81BD" w:themeColor="accent1"/>
              </w:rPr>
              <w:t>“</w:t>
            </w:r>
          </w:p>
          <w:p w:rsidR="002244AD" w:rsidRPr="00782DF9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782DF9" w:rsidTr="00761037">
        <w:tc>
          <w:tcPr>
            <w:tcW w:w="4503" w:type="dxa"/>
            <w:shd w:val="clear" w:color="auto" w:fill="4F81BD" w:themeFill="accent1"/>
          </w:tcPr>
          <w:p w:rsidR="00761037" w:rsidRPr="00782DF9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782DF9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782DF9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782DF9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782DF9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782DF9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782DF9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Literatur / Links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782DF9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782DF9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EQR </w:t>
            </w:r>
          </w:p>
        </w:tc>
      </w:tr>
      <w:tr w:rsidR="006446D2" w:rsidRPr="00782DF9" w:rsidTr="00761037">
        <w:tc>
          <w:tcPr>
            <w:tcW w:w="4503" w:type="dxa"/>
          </w:tcPr>
          <w:p w:rsidR="006446D2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unterscheiden aus philosophischer Sicht die Begriffe Körper und Leib</w:t>
            </w:r>
          </w:p>
          <w:p w:rsidR="006446D2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446D2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nennen Ursachen bzw. Risikofaktoren, welche das Phänomen Leiblichkeit als Erfahrung für Gesundheitskompetenz behindern</w:t>
            </w: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82DF9">
              <w:rPr>
                <w:rFonts w:cstheme="minorHAnsi"/>
                <w:color w:val="0070C0"/>
                <w:sz w:val="18"/>
                <w:szCs w:val="18"/>
              </w:rPr>
              <w:t>Philosophische Annäherung zu den Begriffen Körper versus Leib</w:t>
            </w: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82DF9">
              <w:rPr>
                <w:rFonts w:cstheme="minorHAnsi"/>
                <w:color w:val="0070C0"/>
                <w:sz w:val="18"/>
                <w:szCs w:val="18"/>
              </w:rPr>
              <w:t>Auswirkungen der Technisierung auf die Leiblichkeit bzw.  Körperwahrnehmung</w:t>
            </w:r>
          </w:p>
        </w:tc>
        <w:tc>
          <w:tcPr>
            <w:tcW w:w="3544" w:type="dxa"/>
          </w:tcPr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82DF9">
              <w:rPr>
                <w:rFonts w:cstheme="minorHAnsi"/>
                <w:color w:val="0070C0"/>
                <w:sz w:val="18"/>
                <w:szCs w:val="18"/>
              </w:rPr>
              <w:t>Böhme, G. (2019): Leib. Die Natur, die wir selbst sind. Berlin: Shurkamp</w:t>
            </w:r>
          </w:p>
        </w:tc>
        <w:tc>
          <w:tcPr>
            <w:tcW w:w="1561" w:type="dxa"/>
            <w:vMerge w:val="restart"/>
          </w:tcPr>
          <w:p w:rsidR="006446D2" w:rsidRPr="00782DF9" w:rsidRDefault="006446D2" w:rsidP="001B1664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012267">
              <w:rPr>
                <w:rFonts w:cstheme="minorHAnsi"/>
                <w:color w:val="0070C0"/>
                <w:sz w:val="18"/>
                <w:szCs w:val="18"/>
              </w:rPr>
              <w:t>2-6</w:t>
            </w:r>
          </w:p>
        </w:tc>
      </w:tr>
      <w:tr w:rsidR="006446D2" w:rsidRPr="00782DF9" w:rsidTr="00761037">
        <w:tc>
          <w:tcPr>
            <w:tcW w:w="4503" w:type="dxa"/>
          </w:tcPr>
          <w:p w:rsidR="006446D2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erklären den Zusammenhang des leiblichen Spürens mit dem Erwerb von Gesundheitskompetenz</w:t>
            </w:r>
          </w:p>
          <w:p w:rsidR="006446D2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446D2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446D2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planen Maßnahmen, welche die Körperwahrnehmung für den Erwerb von Gesundheitskompetenz fördern</w:t>
            </w:r>
          </w:p>
        </w:tc>
        <w:tc>
          <w:tcPr>
            <w:tcW w:w="4819" w:type="dxa"/>
          </w:tcPr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82DF9">
              <w:rPr>
                <w:rFonts w:cstheme="minorHAnsi"/>
                <w:color w:val="0070C0"/>
                <w:sz w:val="18"/>
                <w:szCs w:val="18"/>
              </w:rPr>
              <w:t>Das leibliche Spüren von Grenzerfahrungen als Voraussetzung zum Erwerb von Gesundheitskompetenz</w:t>
            </w: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82DF9">
              <w:rPr>
                <w:rFonts w:cstheme="minorHAnsi"/>
                <w:color w:val="0070C0"/>
                <w:sz w:val="18"/>
                <w:szCs w:val="18"/>
              </w:rPr>
              <w:t>Die Fähigkeit zur Wahrnehmung eines hohen Körperbewusstseins</w:t>
            </w: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446D2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82DF9">
              <w:rPr>
                <w:rFonts w:cstheme="minorHAnsi"/>
                <w:color w:val="0070C0"/>
                <w:sz w:val="18"/>
                <w:szCs w:val="18"/>
              </w:rPr>
              <w:t>Körperwahrnehmung lernen (Achtsamkeit, Entspannung, Körper- und Bewegungsbildung</w:t>
            </w:r>
            <w:r>
              <w:rPr>
                <w:rFonts w:cstheme="minorHAnsi"/>
                <w:color w:val="0070C0"/>
                <w:sz w:val="18"/>
                <w:szCs w:val="18"/>
              </w:rPr>
              <w:t>)</w:t>
            </w: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82DF9">
              <w:rPr>
                <w:rFonts w:cstheme="minorHAnsi"/>
                <w:color w:val="0070C0"/>
                <w:sz w:val="18"/>
                <w:szCs w:val="18"/>
              </w:rPr>
              <w:t>Brieskorn-Zinke, B. (2012): Erfahrungsbezogene Gesundheitskompetenz im Pflegestudium: Konzeption, Unterrichtung, Bewertung. Arbeitspapier aus der evangelischen Hochschule, Darmstadt</w:t>
            </w: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446D2" w:rsidRPr="00782DF9" w:rsidRDefault="006446D2" w:rsidP="001B1664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6446D2" w:rsidRPr="00782DF9" w:rsidTr="00761037">
        <w:tc>
          <w:tcPr>
            <w:tcW w:w="4503" w:type="dxa"/>
          </w:tcPr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erklären die Wirkung des Leiblichen Spürens, welche u.a. über die Kommunikation erzielt werden kann</w:t>
            </w: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82DF9">
              <w:rPr>
                <w:rFonts w:cstheme="minorHAnsi"/>
                <w:color w:val="0070C0"/>
                <w:sz w:val="18"/>
                <w:szCs w:val="18"/>
              </w:rPr>
              <w:t>Die Evidenz des spürbaren Leibes</w:t>
            </w: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82DF9">
              <w:rPr>
                <w:rFonts w:cstheme="minorHAnsi"/>
                <w:color w:val="0070C0"/>
                <w:sz w:val="18"/>
                <w:szCs w:val="18"/>
              </w:rPr>
              <w:t>Leib und Körper in der Soziologie</w:t>
            </w: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446D2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82DF9">
              <w:rPr>
                <w:rFonts w:cstheme="minorHAnsi"/>
                <w:color w:val="0070C0"/>
                <w:sz w:val="18"/>
                <w:szCs w:val="18"/>
              </w:rPr>
              <w:t>Leibliche Kommunikation (Ausdrücke und Eindrücke, die Macht der Phantasie u.a.)</w:t>
            </w: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82DF9">
              <w:rPr>
                <w:rFonts w:cstheme="minorHAnsi"/>
                <w:color w:val="0070C0"/>
                <w:sz w:val="18"/>
                <w:szCs w:val="18"/>
              </w:rPr>
              <w:t xml:space="preserve">Uzarewicz, C. (2016): Das </w:t>
            </w:r>
            <w:r>
              <w:rPr>
                <w:rFonts w:cstheme="minorHAnsi"/>
                <w:color w:val="0070C0"/>
                <w:sz w:val="18"/>
                <w:szCs w:val="18"/>
              </w:rPr>
              <w:t>W</w:t>
            </w:r>
            <w:r w:rsidRPr="00782DF9">
              <w:rPr>
                <w:rFonts w:cstheme="minorHAnsi"/>
                <w:color w:val="0070C0"/>
                <w:sz w:val="18"/>
                <w:szCs w:val="18"/>
              </w:rPr>
              <w:t>eite suchen. Einführung in die phänomenologische Anthropologie für Pflege. Berlin, Boston: De Gruyter Odlenbourg</w:t>
            </w: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6446D2" w:rsidRPr="00782DF9" w:rsidRDefault="006446D2" w:rsidP="001B1664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6446D2" w:rsidRPr="00782DF9" w:rsidTr="00761037">
        <w:tc>
          <w:tcPr>
            <w:tcW w:w="4503" w:type="dxa"/>
          </w:tcPr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nennen Ursachen von Körperbildstörungen und zeigen wirksame Strategien in ausgewählten Problemsituationen auf</w:t>
            </w: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82DF9">
              <w:rPr>
                <w:rFonts w:cstheme="minorHAnsi"/>
                <w:color w:val="0070C0"/>
                <w:sz w:val="18"/>
                <w:szCs w:val="18"/>
              </w:rPr>
              <w:t xml:space="preserve">Ursachen und Auswirkungen körperlicher Veränderungen, </w:t>
            </w:r>
          </w:p>
          <w:p w:rsidR="006446D2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82DF9">
              <w:rPr>
                <w:rFonts w:cstheme="minorHAnsi"/>
                <w:color w:val="0070C0"/>
                <w:sz w:val="18"/>
                <w:szCs w:val="18"/>
              </w:rPr>
              <w:t xml:space="preserve">Selbstkonzepte </w:t>
            </w:r>
            <w:r>
              <w:rPr>
                <w:rFonts w:cstheme="minorHAnsi"/>
                <w:color w:val="0070C0"/>
                <w:sz w:val="18"/>
                <w:szCs w:val="18"/>
              </w:rPr>
              <w:t>und</w:t>
            </w:r>
            <w:r w:rsidRPr="00782DF9">
              <w:rPr>
                <w:rFonts w:cstheme="minorHAnsi"/>
                <w:color w:val="0070C0"/>
                <w:sz w:val="18"/>
                <w:szCs w:val="18"/>
              </w:rPr>
              <w:t xml:space="preserve"> Körperbild</w:t>
            </w: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446D2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82DF9">
              <w:rPr>
                <w:rFonts w:cstheme="minorHAnsi"/>
                <w:color w:val="0070C0"/>
                <w:sz w:val="18"/>
                <w:szCs w:val="18"/>
              </w:rPr>
              <w:t xml:space="preserve">Strategien zur Stärkung der Körperwahrnehmung 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bei unterschiedlichen Körperbildstörungen </w:t>
            </w:r>
            <w:r w:rsidRPr="00782DF9">
              <w:rPr>
                <w:rFonts w:cstheme="minorHAnsi"/>
                <w:color w:val="0070C0"/>
                <w:sz w:val="18"/>
                <w:szCs w:val="18"/>
              </w:rPr>
              <w:t>(annehmen und integrieren lernen, Körperbildarbeit, Wirkung von Yoga</w:t>
            </w:r>
            <w:r>
              <w:rPr>
                <w:rFonts w:cstheme="minorHAnsi"/>
                <w:color w:val="0070C0"/>
                <w:sz w:val="18"/>
                <w:szCs w:val="18"/>
              </w:rPr>
              <w:t>, u.a.)</w:t>
            </w:r>
          </w:p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6446D2" w:rsidRPr="00782DF9" w:rsidRDefault="006446D2" w:rsidP="001B166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82DF9">
              <w:rPr>
                <w:rFonts w:cstheme="minorHAnsi"/>
                <w:color w:val="0070C0"/>
                <w:sz w:val="18"/>
                <w:szCs w:val="18"/>
              </w:rPr>
              <w:t>Uschok, A. (Hg.) (2016): Körperbild und Körperbildstörungen. Handbuch für Pflege- und Gesundheitsberufe</w:t>
            </w:r>
            <w:r>
              <w:rPr>
                <w:rFonts w:cstheme="minorHAnsi"/>
                <w:color w:val="0070C0"/>
                <w:sz w:val="18"/>
                <w:szCs w:val="18"/>
              </w:rPr>
              <w:t>. Bern: Hogrefe</w:t>
            </w:r>
          </w:p>
        </w:tc>
        <w:tc>
          <w:tcPr>
            <w:tcW w:w="1561" w:type="dxa"/>
            <w:vMerge/>
          </w:tcPr>
          <w:p w:rsidR="006446D2" w:rsidRPr="00782DF9" w:rsidRDefault="006446D2" w:rsidP="001B1664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</w:tbl>
    <w:p w:rsidR="002B2823" w:rsidRDefault="002B2823" w:rsidP="002B2823"/>
    <w:sectPr w:rsidR="002B2823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49" w:rsidRDefault="00B87049" w:rsidP="002C78E9">
      <w:pPr>
        <w:spacing w:after="0" w:line="240" w:lineRule="auto"/>
      </w:pPr>
      <w:r>
        <w:separator/>
      </w:r>
    </w:p>
  </w:endnote>
  <w:endnote w:type="continuationSeparator" w:id="0">
    <w:p w:rsidR="00B87049" w:rsidRDefault="00B87049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68" w:rsidRDefault="005356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565" w:rsidRDefault="002C0565" w:rsidP="002C0565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68" w:rsidRDefault="005356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49" w:rsidRDefault="00B87049" w:rsidP="002C78E9">
      <w:pPr>
        <w:spacing w:after="0" w:line="240" w:lineRule="auto"/>
      </w:pPr>
      <w:r>
        <w:separator/>
      </w:r>
    </w:p>
  </w:footnote>
  <w:footnote w:type="continuationSeparator" w:id="0">
    <w:p w:rsidR="00B87049" w:rsidRDefault="00B87049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68" w:rsidRDefault="005356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68" w:rsidRDefault="005356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1405B"/>
    <w:multiLevelType w:val="hybridMultilevel"/>
    <w:tmpl w:val="E94CA0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67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4B83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4391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1664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2F21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0565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1E3F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4F7C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3777D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1DF7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1EB2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668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4638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3046A"/>
    <w:rsid w:val="00630983"/>
    <w:rsid w:val="00631999"/>
    <w:rsid w:val="00633418"/>
    <w:rsid w:val="0063434E"/>
    <w:rsid w:val="006346E7"/>
    <w:rsid w:val="006356EF"/>
    <w:rsid w:val="00636BF7"/>
    <w:rsid w:val="0064237A"/>
    <w:rsid w:val="0064390F"/>
    <w:rsid w:val="00643FF8"/>
    <w:rsid w:val="006446D2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E28"/>
    <w:rsid w:val="00775F9B"/>
    <w:rsid w:val="0077636A"/>
    <w:rsid w:val="00777E23"/>
    <w:rsid w:val="007801E2"/>
    <w:rsid w:val="007813AA"/>
    <w:rsid w:val="00782DF9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0730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86335"/>
    <w:rsid w:val="00990744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52B4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27776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76BBA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4EE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2C46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06C6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87049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481"/>
    <w:rsid w:val="00CC4D3F"/>
    <w:rsid w:val="00CC55F8"/>
    <w:rsid w:val="00CD0B8E"/>
    <w:rsid w:val="00CD1C29"/>
    <w:rsid w:val="00CD4A62"/>
    <w:rsid w:val="00CD6533"/>
    <w:rsid w:val="00CE14A7"/>
    <w:rsid w:val="00CE377A"/>
    <w:rsid w:val="00CE3E7B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E7E29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340C"/>
    <w:rsid w:val="00E941E5"/>
    <w:rsid w:val="00E967B6"/>
    <w:rsid w:val="00E96C9A"/>
    <w:rsid w:val="00EA08EF"/>
    <w:rsid w:val="00EA1923"/>
    <w:rsid w:val="00EA5836"/>
    <w:rsid w:val="00EA5CCB"/>
    <w:rsid w:val="00EA7261"/>
    <w:rsid w:val="00EA72C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6A33-1ABD-42B0-B27A-45EF3E38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23</cp:revision>
  <cp:lastPrinted>2018-12-04T14:42:00Z</cp:lastPrinted>
  <dcterms:created xsi:type="dcterms:W3CDTF">2019-08-12T10:24:00Z</dcterms:created>
  <dcterms:modified xsi:type="dcterms:W3CDTF">2019-11-21T06:23:00Z</dcterms:modified>
</cp:coreProperties>
</file>