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464DC9">
        <w:rPr>
          <w:i/>
          <w:color w:val="808080" w:themeColor="background1" w:themeShade="80"/>
          <w:sz w:val="28"/>
          <w:szCs w:val="28"/>
        </w:rPr>
        <w:t xml:space="preserve"> 02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>
        <w:rPr>
          <w:color w:val="4F81BD" w:themeColor="accent1"/>
          <w:sz w:val="28"/>
          <w:szCs w:val="28"/>
        </w:rPr>
        <w:t>„</w:t>
      </w:r>
      <w:r w:rsidR="002166FE">
        <w:rPr>
          <w:color w:val="4F81BD" w:themeColor="accent1"/>
          <w:sz w:val="28"/>
          <w:szCs w:val="28"/>
        </w:rPr>
        <w:t>Einflussnahme auf Bedingungen von Gesundheit</w:t>
      </w:r>
      <w:r w:rsidR="00CC1ED3"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>Themenschwerpunkt:</w:t>
            </w:r>
            <w:r w:rsidR="00B843E5">
              <w:rPr>
                <w:i/>
                <w:color w:val="000000" w:themeColor="text1"/>
                <w:sz w:val="18"/>
                <w:szCs w:val="18"/>
              </w:rPr>
              <w:t>19</w:t>
            </w: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B843E5">
              <w:rPr>
                <w:b/>
                <w:color w:val="4F81BD" w:themeColor="accent1"/>
              </w:rPr>
              <w:t>Zusammenhang zwischen Alphabetisierung, Kultur und Gesundheitskompetenz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B843E5" w:rsidTr="00761037">
        <w:tc>
          <w:tcPr>
            <w:tcW w:w="4503" w:type="dxa"/>
          </w:tcPr>
          <w:p w:rsidR="00B843E5" w:rsidRPr="00CC1ED3" w:rsidRDefault="00B843E5" w:rsidP="00B843E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Die Lernenden können die Datenerhebungs- und Auswertungsinstrumente der Studie Gesundheitskompetenz von Menschen mit Migrationshintergrund (GKM-Studie) erklären und beurteilen und mit dem European Health Literacy Survey vergleichen</w:t>
            </w:r>
          </w:p>
        </w:tc>
        <w:tc>
          <w:tcPr>
            <w:tcW w:w="4819" w:type="dxa"/>
          </w:tcPr>
          <w:p w:rsidR="00B843E5" w:rsidRPr="00CC1ED3" w:rsidRDefault="00B843E5" w:rsidP="00B843E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Fragebogenitems HLS-EU-Q16 und GKM-Q12</w:t>
            </w:r>
          </w:p>
          <w:p w:rsidR="00B843E5" w:rsidRPr="00CC1ED3" w:rsidRDefault="00B843E5" w:rsidP="00B843E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Indikatoren zu 3 Arten von Determinanten:</w:t>
            </w:r>
          </w:p>
          <w:p w:rsidR="00B843E5" w:rsidRPr="00CC1ED3" w:rsidRDefault="00B843E5" w:rsidP="00CC1ED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Sozioökonomische Determinanten</w:t>
            </w:r>
          </w:p>
          <w:p w:rsidR="00B843E5" w:rsidRPr="00CC1ED3" w:rsidRDefault="00B843E5" w:rsidP="00CC1ED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Migrationsspezifische Determinanten</w:t>
            </w:r>
          </w:p>
          <w:p w:rsidR="00B843E5" w:rsidRDefault="00B843E5" w:rsidP="00CC1ED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Psychische Determinanten</w:t>
            </w:r>
          </w:p>
          <w:p w:rsidR="00CC1ED3" w:rsidRPr="00CC1ED3" w:rsidRDefault="00CC1ED3" w:rsidP="00CC1ED3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B843E5" w:rsidRPr="00CC1ED3" w:rsidRDefault="00B843E5" w:rsidP="00B843E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Ergebnisse aus der GKM-Studie: Vergleich der Gruppe mit Migrationshintergrund aus der Türkei und der Gruppe mit Migrationshintergrund aus Ex-Jugoslawien</w:t>
            </w:r>
          </w:p>
          <w:p w:rsidR="00B843E5" w:rsidRPr="00CC1ED3" w:rsidRDefault="00B843E5" w:rsidP="00B843E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Unterschiede und Gemeinsamkeiten mit der HLS-EU-Studie</w:t>
            </w:r>
          </w:p>
          <w:p w:rsidR="00B843E5" w:rsidRPr="00CC1ED3" w:rsidRDefault="00B843E5" w:rsidP="00B843E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B843E5" w:rsidRPr="00CC1ED3" w:rsidRDefault="00B843E5" w:rsidP="00567C5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Ganahl, K.</w:t>
            </w:r>
            <w:r w:rsid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Dahlvik, J.</w:t>
            </w:r>
            <w:r w:rsid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Röthlin, F.</w:t>
            </w:r>
            <w:r w:rsid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Alpagu, F.</w:t>
            </w:r>
            <w:r w:rsid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Sikic-Fleischhacker, A.</w:t>
            </w:r>
            <w:r w:rsid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Peer, S.</w:t>
            </w:r>
            <w:r w:rsid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Pelikan, J. M. (2016): Gesundheitskompetenz bei Personen mit Migrationshintergrund aus der Türkei und Ex-Jugoslawien in Österreich.</w:t>
            </w:r>
          </w:p>
          <w:p w:rsidR="00B843E5" w:rsidRPr="00CC1ED3" w:rsidRDefault="00B843E5" w:rsidP="00567C5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Ergebnisse einer quantitativen und </w:t>
            </w:r>
          </w:p>
          <w:p w:rsidR="00B843E5" w:rsidRPr="00CC1ED3" w:rsidRDefault="00B843E5" w:rsidP="00567C5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  <w:lang w:val="de-AT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qualitativen Studie. LBIHPR Forschungsbericht. Verfügbar unter: </w:t>
            </w:r>
          </w:p>
          <w:p w:rsidR="00B843E5" w:rsidRPr="00CC1ED3" w:rsidRDefault="00E430F9" w:rsidP="00567C5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hyperlink r:id="rId8" w:history="1">
              <w:r w:rsidR="00B843E5" w:rsidRPr="00CC1ED3">
                <w:rPr>
                  <w:rFonts w:cstheme="minorHAnsi"/>
                  <w:color w:val="0070C0"/>
                  <w:sz w:val="18"/>
                  <w:szCs w:val="18"/>
                  <w:u w:val="single"/>
                  <w:lang w:val="en-US"/>
                </w:rPr>
                <w:t>http://www.hauptverband.at/cdscontent/load?contentid=10008.633598&amp;version=1474885686</w:t>
              </w:r>
            </w:hyperlink>
            <w:r w:rsidR="00B843E5" w:rsidRPr="00CC1ED3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(Stand: 28.10.2018)</w:t>
            </w:r>
          </w:p>
          <w:p w:rsidR="00567C5E" w:rsidRPr="00CC1ED3" w:rsidRDefault="00567C5E" w:rsidP="00567C5E">
            <w:pPr>
              <w:spacing w:after="200" w:line="276" w:lineRule="auto"/>
              <w:contextualSpacing/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</w:p>
          <w:p w:rsidR="00B843E5" w:rsidRDefault="00B843E5" w:rsidP="00567C5E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Pelikan, J. M.</w:t>
            </w:r>
            <w:r w:rsid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>/</w:t>
            </w:r>
            <w:r w:rsidRPr="00CC1ED3">
              <w:rPr>
                <w:rFonts w:cstheme="minorHAnsi"/>
                <w:color w:val="0070C0"/>
                <w:sz w:val="18"/>
                <w:szCs w:val="18"/>
                <w:lang w:val="de-AT"/>
              </w:rPr>
              <w:t xml:space="preserve"> Schaeffer, D. (Hg.) (2017): Health Literacy. </w:t>
            </w:r>
            <w:r w:rsidRPr="00CC1ED3">
              <w:rPr>
                <w:rFonts w:cstheme="minorHAnsi"/>
                <w:color w:val="0070C0"/>
                <w:sz w:val="18"/>
                <w:szCs w:val="18"/>
              </w:rPr>
              <w:t>Forschungsstand und Perspektiven. Hogrefe AG: Bern (S. 205-220)</w:t>
            </w:r>
          </w:p>
          <w:p w:rsidR="00CC1ED3" w:rsidRPr="00CC1ED3" w:rsidRDefault="00CC1ED3" w:rsidP="00567C5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B843E5" w:rsidRPr="00CC1ED3" w:rsidRDefault="00B843E5" w:rsidP="00B843E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C1ED3">
              <w:rPr>
                <w:rFonts w:cstheme="minorHAnsi"/>
                <w:color w:val="0070C0"/>
                <w:sz w:val="18"/>
                <w:szCs w:val="18"/>
              </w:rPr>
              <w:t>5</w:t>
            </w:r>
            <w:r w:rsidR="00CC1ED3">
              <w:rPr>
                <w:rFonts w:cstheme="minorHAnsi"/>
                <w:color w:val="0070C0"/>
                <w:sz w:val="18"/>
                <w:szCs w:val="18"/>
              </w:rPr>
              <w:t>-</w:t>
            </w:r>
            <w:r w:rsidRPr="00CC1ED3">
              <w:rPr>
                <w:rFonts w:cstheme="minorHAnsi"/>
                <w:color w:val="0070C0"/>
                <w:sz w:val="18"/>
                <w:szCs w:val="18"/>
              </w:rPr>
              <w:t>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F9" w:rsidRDefault="00E430F9" w:rsidP="002C78E9">
      <w:pPr>
        <w:spacing w:after="0" w:line="240" w:lineRule="auto"/>
      </w:pPr>
      <w:r>
        <w:separator/>
      </w:r>
    </w:p>
  </w:endnote>
  <w:endnote w:type="continuationSeparator" w:id="0">
    <w:p w:rsidR="00E430F9" w:rsidRDefault="00E430F9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FE" w:rsidRDefault="006368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FE" w:rsidRDefault="006368FE" w:rsidP="006368FE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04.12.2018</w:t>
    </w:r>
  </w:p>
  <w:p w:rsidR="002C78E9" w:rsidRPr="006368FE" w:rsidRDefault="002C78E9" w:rsidP="006368F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FE" w:rsidRDefault="006368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F9" w:rsidRDefault="00E430F9" w:rsidP="002C78E9">
      <w:pPr>
        <w:spacing w:after="0" w:line="240" w:lineRule="auto"/>
      </w:pPr>
      <w:r>
        <w:separator/>
      </w:r>
    </w:p>
  </w:footnote>
  <w:footnote w:type="continuationSeparator" w:id="0">
    <w:p w:rsidR="00E430F9" w:rsidRDefault="00E430F9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FE" w:rsidRDefault="006368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FE" w:rsidRDefault="006368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315"/>
    <w:multiLevelType w:val="hybridMultilevel"/>
    <w:tmpl w:val="50F4F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525"/>
    <w:multiLevelType w:val="hybridMultilevel"/>
    <w:tmpl w:val="A0E2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EEC"/>
    <w:multiLevelType w:val="hybridMultilevel"/>
    <w:tmpl w:val="E708C3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4FD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0034"/>
    <w:rsid w:val="00211F09"/>
    <w:rsid w:val="00213034"/>
    <w:rsid w:val="002166FE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8E2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0C44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4DC9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67C5E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8FE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A7AED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2CE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43E5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15EF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1ED3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05688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0F9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7395B-7E9B-44CD-B7E7-FE173E4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ptverband.at/cdscontent/load?contentid=10008.633598&amp;version=147488568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17D3-6B18-41CC-8215-4F2F5F80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</cp:revision>
  <cp:lastPrinted>2018-12-04T14:42:00Z</cp:lastPrinted>
  <dcterms:created xsi:type="dcterms:W3CDTF">2019-08-12T10:02:00Z</dcterms:created>
  <dcterms:modified xsi:type="dcterms:W3CDTF">2019-11-21T06:32:00Z</dcterms:modified>
</cp:coreProperties>
</file>