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EC8" w:rsidRPr="00EE4EC8" w:rsidRDefault="00452093" w:rsidP="00452093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02</w:t>
      </w:r>
      <w:r w:rsidR="00EE4EC8" w:rsidRPr="00EE4EC8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="00EE4EC8" w:rsidRPr="00EE4EC8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Pr="00452093">
        <w:rPr>
          <w:rFonts w:ascii="Calibri" w:eastAsia="Calibri" w:hAnsi="Calibri" w:cs="Times New Roman"/>
          <w:color w:val="4F81BD" w:themeColor="accent1"/>
          <w:sz w:val="28"/>
          <w:szCs w:val="28"/>
        </w:rPr>
        <w:t>Einflussnahme auf</w:t>
      </w:r>
      <w:r>
        <w:rPr>
          <w:rFonts w:ascii="Calibri" w:eastAsia="Calibri" w:hAnsi="Calibri" w:cs="Times New Roman"/>
          <w:color w:val="4F81BD" w:themeColor="accent1"/>
          <w:sz w:val="28"/>
          <w:szCs w:val="28"/>
        </w:rPr>
        <w:t xml:space="preserve"> </w:t>
      </w:r>
      <w:r w:rsidRPr="00452093">
        <w:rPr>
          <w:rFonts w:ascii="Calibri" w:eastAsia="Calibri" w:hAnsi="Calibri" w:cs="Times New Roman"/>
          <w:color w:val="4F81BD" w:themeColor="accent1"/>
          <w:sz w:val="28"/>
          <w:szCs w:val="28"/>
        </w:rPr>
        <w:t>Bedingungen von Gesundheit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313094">
            <w:pPr>
              <w:jc w:val="both"/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313094" w:rsidRPr="00313094">
              <w:rPr>
                <w:b/>
                <w:color w:val="4F81BD" w:themeColor="accent1"/>
              </w:rPr>
              <w:t>Setting- und Lebensweltenbezug</w:t>
            </w:r>
            <w:r w:rsidR="00313094">
              <w:rPr>
                <w:b/>
                <w:color w:val="4F81BD" w:themeColor="accent1"/>
              </w:rPr>
              <w:t xml:space="preserve"> </w:t>
            </w:r>
            <w:r w:rsidR="00313094" w:rsidRPr="00313094">
              <w:rPr>
                <w:b/>
                <w:color w:val="4F81BD" w:themeColor="accent1"/>
              </w:rPr>
              <w:t>im Gesundheitskompetenzzugang</w:t>
            </w:r>
            <w:r w:rsidR="00523DFD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0F21FD" w:rsidRPr="00EF45DF" w:rsidTr="00761037">
        <w:tc>
          <w:tcPr>
            <w:tcW w:w="4503" w:type="dxa"/>
          </w:tcPr>
          <w:p w:rsidR="000F21FD" w:rsidRPr="000F21FD" w:rsidRDefault="000F21FD" w:rsidP="00EF45D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0F21FD">
              <w:rPr>
                <w:rFonts w:cstheme="minorHAnsi"/>
                <w:color w:val="0070C0"/>
                <w:sz w:val="18"/>
                <w:szCs w:val="18"/>
              </w:rPr>
              <w:t>Die Lernenden beschreiben die Bedeutung der Lebenswelt des einzelnen Menschen.</w:t>
            </w:r>
          </w:p>
          <w:p w:rsidR="000F21FD" w:rsidRPr="000F21FD" w:rsidRDefault="000F21FD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0F21FD" w:rsidRPr="000F21FD" w:rsidRDefault="000F21FD" w:rsidP="00EF45DF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0F21FD">
              <w:rPr>
                <w:rFonts w:cstheme="minorHAnsi"/>
                <w:bCs/>
                <w:color w:val="0070C0"/>
                <w:sz w:val="18"/>
                <w:szCs w:val="18"/>
              </w:rPr>
              <w:t xml:space="preserve">Dimensionen der Lebenswelt </w:t>
            </w:r>
          </w:p>
          <w:p w:rsidR="000F21FD" w:rsidRPr="000F21FD" w:rsidRDefault="000F21FD" w:rsidP="00EF45DF">
            <w:pPr>
              <w:pStyle w:val="Listenabsatz"/>
              <w:numPr>
                <w:ilvl w:val="1"/>
                <w:numId w:val="3"/>
              </w:numPr>
              <w:ind w:left="630" w:hanging="283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0F21FD">
              <w:rPr>
                <w:rFonts w:cstheme="minorHAnsi"/>
                <w:bCs/>
                <w:color w:val="0070C0"/>
                <w:sz w:val="18"/>
                <w:szCs w:val="18"/>
              </w:rPr>
              <w:t>Persönliche Dimension</w:t>
            </w:r>
          </w:p>
          <w:p w:rsidR="000F21FD" w:rsidRPr="000F21FD" w:rsidRDefault="000F21FD" w:rsidP="00EF45DF">
            <w:pPr>
              <w:pStyle w:val="Listenabsatz"/>
              <w:numPr>
                <w:ilvl w:val="1"/>
                <w:numId w:val="3"/>
              </w:numPr>
              <w:ind w:left="630" w:hanging="283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0F21FD">
              <w:rPr>
                <w:rFonts w:cstheme="minorHAnsi"/>
                <w:bCs/>
                <w:color w:val="0070C0"/>
                <w:sz w:val="18"/>
                <w:szCs w:val="18"/>
              </w:rPr>
              <w:t>Dimension der Interaktionen</w:t>
            </w:r>
          </w:p>
          <w:p w:rsidR="000F21FD" w:rsidRPr="000F21FD" w:rsidRDefault="000F21FD" w:rsidP="00EF45DF">
            <w:pPr>
              <w:pStyle w:val="Listenabsatz"/>
              <w:numPr>
                <w:ilvl w:val="1"/>
                <w:numId w:val="3"/>
              </w:numPr>
              <w:ind w:left="630" w:hanging="283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0F21FD">
              <w:rPr>
                <w:rFonts w:cstheme="minorHAnsi"/>
                <w:bCs/>
                <w:color w:val="0070C0"/>
                <w:sz w:val="18"/>
                <w:szCs w:val="18"/>
              </w:rPr>
              <w:t>Zeitliche Dimension</w:t>
            </w:r>
          </w:p>
          <w:p w:rsidR="000F21FD" w:rsidRPr="000F21FD" w:rsidRDefault="000F21FD" w:rsidP="00EF45DF">
            <w:pPr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pStyle w:val="Listenabsatz"/>
              <w:numPr>
                <w:ilvl w:val="0"/>
                <w:numId w:val="9"/>
              </w:numPr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0F21FD">
              <w:rPr>
                <w:rFonts w:cstheme="minorHAnsi"/>
                <w:bCs/>
                <w:color w:val="0070C0"/>
                <w:sz w:val="18"/>
                <w:szCs w:val="18"/>
              </w:rPr>
              <w:t>Biografiearbeit</w:t>
            </w:r>
          </w:p>
          <w:p w:rsidR="000F21FD" w:rsidRPr="000F21FD" w:rsidRDefault="000F21FD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0F21FD" w:rsidRPr="000F21FD" w:rsidRDefault="000F21FD" w:rsidP="00EF45DF">
            <w:pPr>
              <w:ind w:left="14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0F21FD">
              <w:rPr>
                <w:rFonts w:cstheme="minorHAnsi"/>
                <w:bCs/>
                <w:color w:val="0070C0"/>
                <w:sz w:val="18"/>
                <w:szCs w:val="18"/>
              </w:rPr>
              <w:t>Gossens, Johanna (Hg.) (2009): Wie Pflegekräfte Patienten und ihre Familien unterstützen können. Praxisbeispiele aus der Patienten- und Familienedukation. Hannover, Schlütersche Verlagsgesellschaft (S. 10-17)</w:t>
            </w:r>
          </w:p>
          <w:p w:rsidR="000F21FD" w:rsidRPr="000F21FD" w:rsidRDefault="000F21FD" w:rsidP="00761037">
            <w:pPr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0F21FD" w:rsidRPr="000F21FD" w:rsidRDefault="000F21FD" w:rsidP="00EF45DF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3-6</w:t>
            </w:r>
          </w:p>
        </w:tc>
      </w:tr>
      <w:tr w:rsidR="000F21FD" w:rsidRPr="00EF45DF" w:rsidTr="00761037">
        <w:tc>
          <w:tcPr>
            <w:tcW w:w="4503" w:type="dxa"/>
          </w:tcPr>
          <w:p w:rsidR="000F21FD" w:rsidRPr="000F21FD" w:rsidRDefault="000F21FD" w:rsidP="00EF45DF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0F21FD">
              <w:rPr>
                <w:rFonts w:cstheme="minorHAnsi"/>
                <w:color w:val="0070C0"/>
                <w:sz w:val="18"/>
                <w:szCs w:val="18"/>
              </w:rPr>
              <w:t xml:space="preserve">Die Lernenden beschreiben den Einfluss der Lebenswelt auf Kranksein und Gesundsein. </w:t>
            </w:r>
          </w:p>
          <w:p w:rsidR="000F21FD" w:rsidRDefault="000F21FD" w:rsidP="00EF45D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Default="0080490F" w:rsidP="0080490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Default="0080490F" w:rsidP="0080490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Pr="0080490F" w:rsidRDefault="0080490F" w:rsidP="0080490F">
            <w:pPr>
              <w:rPr>
                <w:rFonts w:cstheme="minorHAnsi"/>
                <w:sz w:val="18"/>
                <w:szCs w:val="18"/>
              </w:rPr>
            </w:pPr>
          </w:p>
          <w:p w:rsidR="0080490F" w:rsidRDefault="0080490F" w:rsidP="0080490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0490F" w:rsidRDefault="0080490F" w:rsidP="0080490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0490F" w:rsidRPr="0080490F" w:rsidRDefault="0080490F" w:rsidP="0080490F">
            <w:pPr>
              <w:tabs>
                <w:tab w:val="left" w:pos="2890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4819" w:type="dxa"/>
          </w:tcPr>
          <w:p w:rsidR="000F21FD" w:rsidRPr="000F21FD" w:rsidRDefault="000F21FD" w:rsidP="00EF45DF">
            <w:pPr>
              <w:pStyle w:val="Listenabsatz"/>
              <w:numPr>
                <w:ilvl w:val="0"/>
                <w:numId w:val="3"/>
              </w:numPr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0F21FD">
              <w:rPr>
                <w:rFonts w:cstheme="minorHAnsi"/>
                <w:bCs/>
                <w:color w:val="0070C0"/>
                <w:sz w:val="18"/>
                <w:szCs w:val="18"/>
              </w:rPr>
              <w:t>Trajektor-Modell (Corbin/Strauss)</w:t>
            </w:r>
          </w:p>
          <w:p w:rsidR="000F21FD" w:rsidRPr="000F21FD" w:rsidRDefault="000F21FD" w:rsidP="00EF45DF">
            <w:pPr>
              <w:pStyle w:val="Listenabsatz"/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pStyle w:val="Listenabsatz"/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pStyle w:val="Listenabsatz"/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pStyle w:val="Listenabsatz"/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pStyle w:val="Listenabsatz"/>
              <w:numPr>
                <w:ilvl w:val="0"/>
                <w:numId w:val="3"/>
              </w:numPr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0F21FD">
              <w:rPr>
                <w:rFonts w:cstheme="minorHAnsi"/>
                <w:bCs/>
                <w:color w:val="0070C0"/>
                <w:sz w:val="18"/>
                <w:szCs w:val="18"/>
              </w:rPr>
              <w:t>Salutogenesmodell (Antonovsky)</w:t>
            </w:r>
          </w:p>
          <w:p w:rsidR="000F21FD" w:rsidRPr="000F21FD" w:rsidRDefault="000F21FD" w:rsidP="00EF45DF">
            <w:pPr>
              <w:pStyle w:val="Listenabsatz"/>
              <w:numPr>
                <w:ilvl w:val="0"/>
                <w:numId w:val="3"/>
              </w:numPr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0F21FD">
              <w:rPr>
                <w:rFonts w:cstheme="minorHAnsi"/>
                <w:bCs/>
                <w:color w:val="0070C0"/>
                <w:sz w:val="18"/>
                <w:szCs w:val="18"/>
              </w:rPr>
              <w:t>Copings</w:t>
            </w:r>
          </w:p>
          <w:p w:rsidR="000F21FD" w:rsidRPr="000F21FD" w:rsidRDefault="000F21FD" w:rsidP="00EF45DF">
            <w:pPr>
              <w:pStyle w:val="Listenabsatz"/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pStyle w:val="Listenabsatz"/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pStyle w:val="Listenabsatz"/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pStyle w:val="Listenabsatz"/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pStyle w:val="Listenabsatz"/>
              <w:numPr>
                <w:ilvl w:val="0"/>
                <w:numId w:val="3"/>
              </w:numPr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0F21FD">
              <w:rPr>
                <w:rFonts w:cstheme="minorHAnsi"/>
                <w:bCs/>
                <w:color w:val="0070C0"/>
                <w:sz w:val="18"/>
                <w:szCs w:val="18"/>
              </w:rPr>
              <w:t>Patientenperspektive, Körperbewusstsein - Körperkenntnis</w:t>
            </w:r>
          </w:p>
          <w:p w:rsidR="000F21FD" w:rsidRPr="000F21FD" w:rsidRDefault="000F21FD" w:rsidP="00EF45DF">
            <w:pPr>
              <w:pStyle w:val="Listenabsatz"/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pStyle w:val="Listenabsatz"/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pStyle w:val="Listenabsatz"/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pStyle w:val="Listenabsatz"/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pStyle w:val="Listenabsatz"/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pStyle w:val="Listenabsatz"/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pStyle w:val="Listenabsatz"/>
              <w:ind w:left="342" w:hanging="284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pStyle w:val="Listenabsatz"/>
              <w:ind w:left="342"/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0F21FD" w:rsidRPr="000F21FD" w:rsidRDefault="000F21FD" w:rsidP="00EF45DF">
            <w:pPr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0F21FD">
              <w:rPr>
                <w:rFonts w:cstheme="minorHAnsi"/>
                <w:bCs/>
                <w:color w:val="0070C0"/>
                <w:sz w:val="18"/>
                <w:szCs w:val="18"/>
              </w:rPr>
              <w:t>Corbin, J. M.; Strauss, A. L. (2010): Weiterleben lernen. Verlauf und Bewältigung chronischer Krankheit. 3. Überarbeitete Auflage. Hans Huber.</w:t>
            </w:r>
          </w:p>
          <w:p w:rsidR="000F21FD" w:rsidRPr="000F21FD" w:rsidRDefault="000F21FD" w:rsidP="00EF45DF">
            <w:pPr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0F21FD">
              <w:rPr>
                <w:rFonts w:cstheme="minorHAnsi"/>
                <w:bCs/>
                <w:color w:val="0070C0"/>
                <w:sz w:val="18"/>
                <w:szCs w:val="18"/>
              </w:rPr>
              <w:t>Hüper, C.; Hellige, B. (2015): Professionelle Pflegeberatung und Gesundheitsförderung für chronisch Kranke. 3. Auflage. Mabuse-Verlag (S. 52-95)</w:t>
            </w:r>
          </w:p>
          <w:p w:rsidR="000F21FD" w:rsidRPr="000F21FD" w:rsidRDefault="000F21FD" w:rsidP="00EF45DF">
            <w:pPr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Pr="000F21FD" w:rsidRDefault="000F21FD" w:rsidP="00EF45DF">
            <w:pPr>
              <w:rPr>
                <w:rFonts w:cstheme="minorHAnsi"/>
                <w:bCs/>
                <w:color w:val="0070C0"/>
                <w:sz w:val="18"/>
                <w:szCs w:val="18"/>
              </w:rPr>
            </w:pPr>
            <w:r w:rsidRPr="000F21FD">
              <w:rPr>
                <w:rFonts w:cstheme="minorHAnsi"/>
                <w:bCs/>
                <w:color w:val="0070C0"/>
                <w:sz w:val="18"/>
                <w:szCs w:val="18"/>
              </w:rPr>
              <w:t>Heggdal, K. (2012): Bodyknowledging ®. Körpererkenntnis zur Förderung von Krankheitsbewältigung, Wohlbefinden und Gesundheit. Hans Huber (S. 24-36)</w:t>
            </w:r>
          </w:p>
          <w:p w:rsidR="000F21FD" w:rsidRPr="000F21FD" w:rsidRDefault="000F21FD" w:rsidP="00EF45DF">
            <w:pPr>
              <w:rPr>
                <w:rFonts w:cstheme="minorHAnsi"/>
                <w:bCs/>
                <w:color w:val="0070C0"/>
                <w:sz w:val="18"/>
                <w:szCs w:val="18"/>
              </w:rPr>
            </w:pPr>
          </w:p>
          <w:p w:rsidR="000F21FD" w:rsidRDefault="000F21FD" w:rsidP="00EF45DF">
            <w:pPr>
              <w:shd w:val="clear" w:color="auto" w:fill="FFFFFF"/>
              <w:spacing w:after="45"/>
              <w:rPr>
                <w:rFonts w:eastAsia="Times New Roman" w:cstheme="minorHAnsi"/>
                <w:bCs/>
                <w:color w:val="0070C0"/>
                <w:sz w:val="18"/>
                <w:szCs w:val="18"/>
                <w:lang w:val="de-AT" w:eastAsia="de-AT"/>
              </w:rPr>
            </w:pPr>
            <w:r w:rsidRPr="000F21FD">
              <w:rPr>
                <w:rFonts w:eastAsia="Times New Roman" w:cstheme="minorHAnsi"/>
                <w:bCs/>
                <w:color w:val="0070C0"/>
                <w:sz w:val="18"/>
                <w:szCs w:val="18"/>
                <w:lang w:val="de-AT" w:eastAsia="de-AT"/>
              </w:rPr>
              <w:t>Wright, L. M.; Leahey, M. (2016): Familienzentrierte Pflege. Lehrbuch für Familien-Assessment und Interventionen. 2. vollst. überarb. u. erg. Aufl. Bern, Verlag Hans Huber (S. 82-90)</w:t>
            </w:r>
          </w:p>
          <w:p w:rsidR="000F21FD" w:rsidRDefault="000F21FD" w:rsidP="00EF45DF">
            <w:pPr>
              <w:shd w:val="clear" w:color="auto" w:fill="FFFFFF"/>
              <w:spacing w:after="45"/>
              <w:rPr>
                <w:rFonts w:eastAsia="Times New Roman" w:cstheme="minorHAnsi"/>
                <w:bCs/>
                <w:color w:val="0070C0"/>
                <w:sz w:val="18"/>
                <w:szCs w:val="18"/>
                <w:lang w:val="de-AT" w:eastAsia="de-AT"/>
              </w:rPr>
            </w:pPr>
          </w:p>
          <w:p w:rsidR="000F21FD" w:rsidRPr="000F21FD" w:rsidRDefault="000F21FD" w:rsidP="00EF45DF">
            <w:pPr>
              <w:shd w:val="clear" w:color="auto" w:fill="FFFFFF"/>
              <w:spacing w:after="45"/>
              <w:rPr>
                <w:rFonts w:eastAsia="Times New Roman" w:cstheme="minorHAnsi"/>
                <w:bCs/>
                <w:color w:val="0070C0"/>
                <w:sz w:val="18"/>
                <w:szCs w:val="18"/>
                <w:lang w:val="de-AT" w:eastAsia="de-AT"/>
              </w:rPr>
            </w:pPr>
          </w:p>
        </w:tc>
        <w:tc>
          <w:tcPr>
            <w:tcW w:w="1561" w:type="dxa"/>
            <w:vMerge/>
          </w:tcPr>
          <w:p w:rsidR="000F21FD" w:rsidRPr="000F21FD" w:rsidRDefault="000F21FD" w:rsidP="00EF45D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151A10" w:rsidRPr="000F21FD" w:rsidTr="00761037">
        <w:tc>
          <w:tcPr>
            <w:tcW w:w="4503" w:type="dxa"/>
          </w:tcPr>
          <w:p w:rsidR="00151A10" w:rsidRPr="000F21FD" w:rsidRDefault="00151A10" w:rsidP="00EF45D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0F21FD">
              <w:rPr>
                <w:rFonts w:cstheme="minorHAnsi"/>
                <w:color w:val="0070C0"/>
                <w:sz w:val="20"/>
                <w:szCs w:val="20"/>
              </w:rPr>
              <w:lastRenderedPageBreak/>
              <w:t xml:space="preserve">Die Lernenden diskutieren und vergleichen die unterschiedlichen Lebenswelten mit ihrer Bedeutung auf Gesundheit und Krankheit. </w:t>
            </w:r>
          </w:p>
        </w:tc>
        <w:tc>
          <w:tcPr>
            <w:tcW w:w="4819" w:type="dxa"/>
          </w:tcPr>
          <w:p w:rsidR="00151A10" w:rsidRPr="000F21FD" w:rsidRDefault="00151A10" w:rsidP="00EF45DF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0F21FD">
              <w:rPr>
                <w:rFonts w:cstheme="minorHAnsi"/>
                <w:bCs/>
                <w:color w:val="0070C0"/>
                <w:sz w:val="20"/>
                <w:szCs w:val="20"/>
              </w:rPr>
              <w:t>Dimensionen der Lebenswelt</w:t>
            </w:r>
          </w:p>
          <w:p w:rsidR="00151A10" w:rsidRPr="000F21FD" w:rsidRDefault="00151A10" w:rsidP="00EF45DF">
            <w:pPr>
              <w:pStyle w:val="Listenabsatz"/>
              <w:numPr>
                <w:ilvl w:val="0"/>
                <w:numId w:val="3"/>
              </w:numPr>
              <w:ind w:left="343" w:hanging="284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0F21FD">
              <w:rPr>
                <w:rFonts w:cstheme="minorHAnsi"/>
                <w:bCs/>
                <w:color w:val="0070C0"/>
                <w:sz w:val="20"/>
                <w:szCs w:val="20"/>
              </w:rPr>
              <w:t>Ursachen der Ablehnung von Gesundheitsinformationen und der Umgang damit</w:t>
            </w:r>
          </w:p>
        </w:tc>
        <w:tc>
          <w:tcPr>
            <w:tcW w:w="3544" w:type="dxa"/>
          </w:tcPr>
          <w:p w:rsidR="00151A10" w:rsidRPr="000F21FD" w:rsidRDefault="00151A10" w:rsidP="00EF45DF">
            <w:pPr>
              <w:ind w:left="14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0F21FD">
              <w:rPr>
                <w:rFonts w:cstheme="minorHAnsi"/>
                <w:bCs/>
                <w:color w:val="0070C0"/>
                <w:sz w:val="20"/>
                <w:szCs w:val="20"/>
              </w:rPr>
              <w:t>Gossens, Johanna (Hrsg.) (2009): Wie Pflegekräfte Patienten und ihre Familien unterstützen können. Praxisbeispiele aus der Patienten- und Familienedukation. Hannover, Schlütersche Verlagsgesellschaft (S. 10-17)</w:t>
            </w:r>
          </w:p>
          <w:p w:rsidR="00151A10" w:rsidRPr="000F21FD" w:rsidRDefault="00151A10" w:rsidP="00EF45DF">
            <w:pPr>
              <w:rPr>
                <w:rFonts w:cstheme="minorHAnsi"/>
                <w:bCs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</w:tcPr>
          <w:p w:rsidR="00151A10" w:rsidRPr="000F21FD" w:rsidRDefault="00151A10" w:rsidP="00EF45D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0F21FD">
              <w:rPr>
                <w:rFonts w:cstheme="minorHAnsi"/>
                <w:color w:val="0070C0"/>
                <w:sz w:val="20"/>
                <w:szCs w:val="20"/>
              </w:rPr>
              <w:t>3 - 6</w:t>
            </w:r>
          </w:p>
          <w:p w:rsidR="00151A10" w:rsidRPr="000F21FD" w:rsidRDefault="00151A10" w:rsidP="00EF45D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:rsidR="00151A10" w:rsidRPr="000F21FD" w:rsidRDefault="00151A10" w:rsidP="00EF45D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151A10" w:rsidRPr="000F21FD" w:rsidTr="00761037">
        <w:tc>
          <w:tcPr>
            <w:tcW w:w="4503" w:type="dxa"/>
          </w:tcPr>
          <w:p w:rsidR="00151A10" w:rsidRPr="000F21FD" w:rsidRDefault="00151A10" w:rsidP="00EF45D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0F21FD">
              <w:rPr>
                <w:rFonts w:cstheme="minorHAnsi"/>
                <w:color w:val="0070C0"/>
                <w:sz w:val="20"/>
                <w:szCs w:val="20"/>
              </w:rPr>
              <w:t xml:space="preserve">Die Lernenden entwickeln ein Verständnis für die unterschiedlichen Lebenswelten und Einstellungen ohne Wertungen vorzunehmen. </w:t>
            </w:r>
          </w:p>
        </w:tc>
        <w:tc>
          <w:tcPr>
            <w:tcW w:w="4819" w:type="dxa"/>
          </w:tcPr>
          <w:p w:rsidR="00151A10" w:rsidRPr="000F21FD" w:rsidRDefault="00151A10" w:rsidP="00EF45DF">
            <w:pPr>
              <w:pStyle w:val="Listenabsatz"/>
              <w:numPr>
                <w:ilvl w:val="0"/>
                <w:numId w:val="1"/>
              </w:numPr>
              <w:ind w:left="343" w:hanging="284"/>
              <w:rPr>
                <w:rFonts w:cstheme="minorHAnsi"/>
                <w:color w:val="0070C0"/>
                <w:sz w:val="20"/>
                <w:szCs w:val="20"/>
              </w:rPr>
            </w:pPr>
            <w:r w:rsidRPr="000F21FD">
              <w:rPr>
                <w:rFonts w:cstheme="minorHAnsi"/>
                <w:color w:val="0070C0"/>
                <w:sz w:val="20"/>
                <w:szCs w:val="20"/>
              </w:rPr>
              <w:t xml:space="preserve">Biografie, </w:t>
            </w:r>
          </w:p>
          <w:p w:rsidR="00151A10" w:rsidRPr="000F21FD" w:rsidRDefault="00151A10" w:rsidP="00EF45DF">
            <w:pPr>
              <w:pStyle w:val="Listenabsatz"/>
              <w:numPr>
                <w:ilvl w:val="0"/>
                <w:numId w:val="1"/>
              </w:numPr>
              <w:ind w:left="343" w:hanging="284"/>
              <w:rPr>
                <w:rFonts w:cstheme="minorHAnsi"/>
                <w:color w:val="0070C0"/>
                <w:sz w:val="20"/>
                <w:szCs w:val="20"/>
              </w:rPr>
            </w:pPr>
            <w:r w:rsidRPr="000F21FD">
              <w:rPr>
                <w:rFonts w:cstheme="minorHAnsi"/>
                <w:color w:val="0070C0"/>
                <w:sz w:val="20"/>
                <w:szCs w:val="20"/>
              </w:rPr>
              <w:t>Dimensionen der Lebenswelt</w:t>
            </w:r>
          </w:p>
          <w:p w:rsidR="00151A10" w:rsidRPr="000F21FD" w:rsidRDefault="00151A10" w:rsidP="00EF45DF">
            <w:pPr>
              <w:pStyle w:val="Listenabsatz"/>
              <w:numPr>
                <w:ilvl w:val="0"/>
                <w:numId w:val="1"/>
              </w:numPr>
              <w:ind w:left="343" w:hanging="284"/>
              <w:rPr>
                <w:rFonts w:cstheme="minorHAnsi"/>
                <w:color w:val="0070C0"/>
                <w:sz w:val="20"/>
                <w:szCs w:val="20"/>
              </w:rPr>
            </w:pPr>
            <w:r w:rsidRPr="000F21FD">
              <w:rPr>
                <w:rFonts w:cstheme="minorHAnsi"/>
                <w:color w:val="0070C0"/>
                <w:sz w:val="20"/>
                <w:szCs w:val="20"/>
              </w:rPr>
              <w:t>Diversity</w:t>
            </w:r>
          </w:p>
          <w:p w:rsidR="00151A10" w:rsidRPr="000F21FD" w:rsidRDefault="00151A10" w:rsidP="00EF45DF">
            <w:pPr>
              <w:ind w:left="59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51A10" w:rsidRPr="000F21FD" w:rsidRDefault="00151A10" w:rsidP="00EF45D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0F21FD">
              <w:rPr>
                <w:rFonts w:cstheme="minorHAnsi"/>
                <w:color w:val="0070C0"/>
                <w:sz w:val="20"/>
                <w:szCs w:val="20"/>
              </w:rPr>
              <w:t>w.o.</w:t>
            </w:r>
          </w:p>
          <w:p w:rsidR="00151A10" w:rsidRPr="000F21FD" w:rsidRDefault="00151A10" w:rsidP="00EF45D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0F21FD">
              <w:rPr>
                <w:rFonts w:cstheme="minorHAnsi"/>
                <w:color w:val="0070C0"/>
                <w:sz w:val="20"/>
                <w:szCs w:val="20"/>
              </w:rPr>
              <w:t>https://erwachsenenbildung.at/themen/diversitymanagement/grundlagen/dimensionen.php</w:t>
            </w:r>
          </w:p>
        </w:tc>
        <w:tc>
          <w:tcPr>
            <w:tcW w:w="1561" w:type="dxa"/>
            <w:vMerge/>
          </w:tcPr>
          <w:p w:rsidR="00151A10" w:rsidRPr="000F21FD" w:rsidRDefault="00151A10" w:rsidP="00EF45D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151A10" w:rsidRPr="000F21FD" w:rsidTr="00761037">
        <w:tc>
          <w:tcPr>
            <w:tcW w:w="4503" w:type="dxa"/>
          </w:tcPr>
          <w:p w:rsidR="00151A10" w:rsidRPr="000F21FD" w:rsidRDefault="00151A10" w:rsidP="00EF45D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0F21FD">
              <w:rPr>
                <w:rFonts w:cstheme="minorHAnsi"/>
                <w:color w:val="0070C0"/>
                <w:sz w:val="20"/>
                <w:szCs w:val="20"/>
              </w:rPr>
              <w:t xml:space="preserve">Die Lernenden reflektieren ihre eigene Lebenswelt und ihren Umgang mit Gesundheit und Krankheit. </w:t>
            </w:r>
          </w:p>
          <w:p w:rsidR="00151A10" w:rsidRPr="000F21FD" w:rsidRDefault="00151A10" w:rsidP="00EF45D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4819" w:type="dxa"/>
          </w:tcPr>
          <w:p w:rsidR="00151A10" w:rsidRPr="000F21FD" w:rsidRDefault="00151A10" w:rsidP="00EF45DF">
            <w:pPr>
              <w:pStyle w:val="Listenabsatz"/>
              <w:numPr>
                <w:ilvl w:val="0"/>
                <w:numId w:val="9"/>
              </w:numPr>
              <w:ind w:left="342" w:hanging="284"/>
              <w:rPr>
                <w:rFonts w:cstheme="minorHAnsi"/>
                <w:color w:val="0070C0"/>
                <w:sz w:val="20"/>
                <w:szCs w:val="20"/>
              </w:rPr>
            </w:pPr>
            <w:r w:rsidRPr="000F21FD">
              <w:rPr>
                <w:rFonts w:cstheme="minorHAnsi"/>
                <w:color w:val="0070C0"/>
                <w:sz w:val="20"/>
                <w:szCs w:val="20"/>
              </w:rPr>
              <w:t>Reflexion des eigenen Gesundheitsverhaltens und der Gesundheitskompetenzen</w:t>
            </w:r>
          </w:p>
        </w:tc>
        <w:tc>
          <w:tcPr>
            <w:tcW w:w="3544" w:type="dxa"/>
          </w:tcPr>
          <w:p w:rsidR="00151A10" w:rsidRPr="000F21FD" w:rsidRDefault="00151A10" w:rsidP="00EF45D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151A10" w:rsidRPr="000F21FD" w:rsidRDefault="00151A10" w:rsidP="00EF45D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</w:tr>
      <w:tr w:rsidR="000F21FD" w:rsidRPr="000F21FD" w:rsidTr="00761037">
        <w:tc>
          <w:tcPr>
            <w:tcW w:w="4503" w:type="dxa"/>
          </w:tcPr>
          <w:p w:rsidR="00EF45DF" w:rsidRPr="000F21FD" w:rsidRDefault="00EF45DF" w:rsidP="00EF45D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0F21FD">
              <w:rPr>
                <w:rFonts w:cstheme="minorHAnsi"/>
                <w:color w:val="0070C0"/>
                <w:sz w:val="20"/>
                <w:szCs w:val="20"/>
              </w:rPr>
              <w:t>Die Lernenden erkennen und erfassen die unterschiedlichen Lebenswelten der Einzelnen und entwickeln Möglichkeiten, Beratung und Interventionen an die individuelle Situation anzupassen.</w:t>
            </w:r>
          </w:p>
          <w:p w:rsidR="00EF45DF" w:rsidRPr="000F21FD" w:rsidRDefault="00EF45DF" w:rsidP="00EF45DF">
            <w:pPr>
              <w:pStyle w:val="Listenabsatz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4819" w:type="dxa"/>
          </w:tcPr>
          <w:p w:rsidR="00EF45DF" w:rsidRPr="000F21FD" w:rsidRDefault="00EF45DF" w:rsidP="00EF45DF">
            <w:pPr>
              <w:pStyle w:val="Listenabsatz"/>
              <w:numPr>
                <w:ilvl w:val="0"/>
                <w:numId w:val="1"/>
              </w:numPr>
              <w:ind w:left="343" w:hanging="284"/>
              <w:rPr>
                <w:rFonts w:cstheme="minorHAnsi"/>
                <w:bCs/>
                <w:color w:val="0070C0"/>
                <w:sz w:val="20"/>
                <w:szCs w:val="20"/>
              </w:rPr>
            </w:pPr>
            <w:r w:rsidRPr="000F21FD">
              <w:rPr>
                <w:rFonts w:cstheme="minorHAnsi"/>
                <w:bCs/>
                <w:color w:val="0070C0"/>
                <w:sz w:val="20"/>
                <w:szCs w:val="20"/>
              </w:rPr>
              <w:t>Pflegeprozess und Patientenberatung</w:t>
            </w:r>
          </w:p>
          <w:p w:rsidR="00EF45DF" w:rsidRPr="000F21FD" w:rsidRDefault="00EF45DF" w:rsidP="00EF45DF">
            <w:pPr>
              <w:ind w:left="360"/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3544" w:type="dxa"/>
          </w:tcPr>
          <w:p w:rsidR="00EF45DF" w:rsidRPr="000F21FD" w:rsidRDefault="00EF45DF" w:rsidP="00EF45DF">
            <w:pPr>
              <w:rPr>
                <w:rFonts w:cstheme="minorHAnsi"/>
                <w:color w:val="0070C0"/>
                <w:sz w:val="20"/>
                <w:szCs w:val="20"/>
              </w:rPr>
            </w:pPr>
          </w:p>
        </w:tc>
        <w:tc>
          <w:tcPr>
            <w:tcW w:w="1561" w:type="dxa"/>
          </w:tcPr>
          <w:p w:rsidR="00EF45DF" w:rsidRPr="000F21FD" w:rsidRDefault="00EF45DF" w:rsidP="00EF45DF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0F21FD">
              <w:rPr>
                <w:rFonts w:cstheme="minorHAnsi"/>
                <w:color w:val="0070C0"/>
                <w:sz w:val="20"/>
                <w:szCs w:val="20"/>
              </w:rPr>
              <w:t>5 - 6</w:t>
            </w:r>
          </w:p>
        </w:tc>
      </w:tr>
    </w:tbl>
    <w:p w:rsidR="002B2823" w:rsidRDefault="002B2823" w:rsidP="00151A10"/>
    <w:sectPr w:rsidR="002B2823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5F1" w:rsidRDefault="00B705F1" w:rsidP="002C78E9">
      <w:pPr>
        <w:spacing w:after="0" w:line="240" w:lineRule="auto"/>
      </w:pPr>
      <w:r>
        <w:separator/>
      </w:r>
    </w:p>
  </w:endnote>
  <w:endnote w:type="continuationSeparator" w:id="0">
    <w:p w:rsidR="00B705F1" w:rsidRDefault="00B705F1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87" w:rsidRDefault="008F3E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>Endstand 04.12.2018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87" w:rsidRDefault="008F3E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5F1" w:rsidRDefault="00B705F1" w:rsidP="002C78E9">
      <w:pPr>
        <w:spacing w:after="0" w:line="240" w:lineRule="auto"/>
      </w:pPr>
      <w:r>
        <w:separator/>
      </w:r>
    </w:p>
  </w:footnote>
  <w:footnote w:type="continuationSeparator" w:id="0">
    <w:p w:rsidR="00B705F1" w:rsidRDefault="00B705F1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87" w:rsidRDefault="008F3E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E87" w:rsidRDefault="008F3E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615E"/>
    <w:multiLevelType w:val="hybridMultilevel"/>
    <w:tmpl w:val="D49E4C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44B2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C0F8C"/>
    <w:rsid w:val="000C2B84"/>
    <w:rsid w:val="000C4663"/>
    <w:rsid w:val="000C4D29"/>
    <w:rsid w:val="000C56A3"/>
    <w:rsid w:val="000C598D"/>
    <w:rsid w:val="000D085F"/>
    <w:rsid w:val="000D0DC1"/>
    <w:rsid w:val="000D5AD7"/>
    <w:rsid w:val="000D7CF5"/>
    <w:rsid w:val="000E0776"/>
    <w:rsid w:val="000E4D96"/>
    <w:rsid w:val="000E4EBE"/>
    <w:rsid w:val="000F1FE3"/>
    <w:rsid w:val="000F21FD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5CE2"/>
    <w:rsid w:val="00107782"/>
    <w:rsid w:val="00107FBE"/>
    <w:rsid w:val="001103DE"/>
    <w:rsid w:val="001107D3"/>
    <w:rsid w:val="00111121"/>
    <w:rsid w:val="00111D56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1A10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059D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51CE"/>
    <w:rsid w:val="00206309"/>
    <w:rsid w:val="00211F09"/>
    <w:rsid w:val="00213034"/>
    <w:rsid w:val="002214D4"/>
    <w:rsid w:val="00221991"/>
    <w:rsid w:val="0022393A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0D8E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6EDE"/>
    <w:rsid w:val="002D7EC4"/>
    <w:rsid w:val="002E108B"/>
    <w:rsid w:val="002E24DB"/>
    <w:rsid w:val="002E67CF"/>
    <w:rsid w:val="002E6D15"/>
    <w:rsid w:val="002E6E5B"/>
    <w:rsid w:val="002E75E9"/>
    <w:rsid w:val="002F0375"/>
    <w:rsid w:val="002F04F9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2F38"/>
    <w:rsid w:val="00313094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45D"/>
    <w:rsid w:val="003B1C78"/>
    <w:rsid w:val="003B382E"/>
    <w:rsid w:val="003B3FCA"/>
    <w:rsid w:val="003B45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093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7BE1"/>
    <w:rsid w:val="004A2D1B"/>
    <w:rsid w:val="004A4D35"/>
    <w:rsid w:val="004A5BA4"/>
    <w:rsid w:val="004A7988"/>
    <w:rsid w:val="004B05E9"/>
    <w:rsid w:val="004B4E2A"/>
    <w:rsid w:val="004B743B"/>
    <w:rsid w:val="004B788A"/>
    <w:rsid w:val="004C0F3B"/>
    <w:rsid w:val="004C4C31"/>
    <w:rsid w:val="004C5676"/>
    <w:rsid w:val="004D0090"/>
    <w:rsid w:val="004D13DC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3DFD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2746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1079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3116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43C7C"/>
    <w:rsid w:val="007459C1"/>
    <w:rsid w:val="00751569"/>
    <w:rsid w:val="00751E60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175A"/>
    <w:rsid w:val="007B4852"/>
    <w:rsid w:val="007B654A"/>
    <w:rsid w:val="007B687E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90F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3E87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0B06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31E1"/>
    <w:rsid w:val="0096381B"/>
    <w:rsid w:val="00963C3B"/>
    <w:rsid w:val="00964590"/>
    <w:rsid w:val="00965437"/>
    <w:rsid w:val="009672C0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5AF7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58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157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43F"/>
    <w:rsid w:val="00A248C8"/>
    <w:rsid w:val="00A26F75"/>
    <w:rsid w:val="00A30C40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3B35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A4"/>
    <w:rsid w:val="00AB1D38"/>
    <w:rsid w:val="00AB50C6"/>
    <w:rsid w:val="00AB759E"/>
    <w:rsid w:val="00AB78BA"/>
    <w:rsid w:val="00AC0923"/>
    <w:rsid w:val="00AC0CF5"/>
    <w:rsid w:val="00AC20B2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D489C"/>
    <w:rsid w:val="00AE2A30"/>
    <w:rsid w:val="00AE39E1"/>
    <w:rsid w:val="00AE3DD6"/>
    <w:rsid w:val="00AF0351"/>
    <w:rsid w:val="00AF1584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4F5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05F1"/>
    <w:rsid w:val="00B735D3"/>
    <w:rsid w:val="00B74F81"/>
    <w:rsid w:val="00B765D4"/>
    <w:rsid w:val="00B80885"/>
    <w:rsid w:val="00B8124B"/>
    <w:rsid w:val="00B821D8"/>
    <w:rsid w:val="00B82C47"/>
    <w:rsid w:val="00B86526"/>
    <w:rsid w:val="00B8670E"/>
    <w:rsid w:val="00B9083A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2A5"/>
    <w:rsid w:val="00BC7B32"/>
    <w:rsid w:val="00BD0889"/>
    <w:rsid w:val="00BD229A"/>
    <w:rsid w:val="00BD2A3C"/>
    <w:rsid w:val="00BD401F"/>
    <w:rsid w:val="00BD517F"/>
    <w:rsid w:val="00BD5795"/>
    <w:rsid w:val="00BD5F9E"/>
    <w:rsid w:val="00BD5FD2"/>
    <w:rsid w:val="00BD6925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5F6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25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CED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15A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4BFF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6B1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4EC8"/>
    <w:rsid w:val="00EE7F6A"/>
    <w:rsid w:val="00EF2B95"/>
    <w:rsid w:val="00EF37FE"/>
    <w:rsid w:val="00EF4568"/>
    <w:rsid w:val="00EF45DF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174D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1A20"/>
    <w:rsid w:val="00F66796"/>
    <w:rsid w:val="00F67346"/>
    <w:rsid w:val="00F71A18"/>
    <w:rsid w:val="00F740CF"/>
    <w:rsid w:val="00F76276"/>
    <w:rsid w:val="00F764D7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97E01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9A84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6ED3-611E-4AA8-9B5D-ED679C97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12</cp:revision>
  <cp:lastPrinted>2018-12-04T14:42:00Z</cp:lastPrinted>
  <dcterms:created xsi:type="dcterms:W3CDTF">2019-03-14T15:03:00Z</dcterms:created>
  <dcterms:modified xsi:type="dcterms:W3CDTF">2019-11-21T06:21:00Z</dcterms:modified>
</cp:coreProperties>
</file>