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E11AF8">
        <w:rPr>
          <w:i/>
          <w:color w:val="808080" w:themeColor="background1" w:themeShade="80"/>
          <w:sz w:val="28"/>
          <w:szCs w:val="28"/>
        </w:rPr>
        <w:t xml:space="preserve"> 02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>
        <w:rPr>
          <w:color w:val="4F81BD" w:themeColor="accent1"/>
          <w:sz w:val="28"/>
          <w:szCs w:val="28"/>
        </w:rPr>
        <w:t>„</w:t>
      </w:r>
      <w:r w:rsidR="00A46542">
        <w:rPr>
          <w:color w:val="4F81BD" w:themeColor="accent1"/>
          <w:sz w:val="28"/>
          <w:szCs w:val="28"/>
        </w:rPr>
        <w:t>Einflussnahme auf Bedingungen von Gesundheit</w:t>
      </w:r>
      <w:r>
        <w:rPr>
          <w:color w:val="4F81BD" w:themeColor="accent1"/>
          <w:sz w:val="28"/>
          <w:szCs w:val="28"/>
        </w:rPr>
        <w:t>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>Themenschwerpunkt:</w:t>
            </w:r>
            <w:r w:rsidR="006D7E69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A46542">
              <w:rPr>
                <w:b/>
                <w:color w:val="4F81BD" w:themeColor="accent1"/>
              </w:rPr>
              <w:t>Ottawa Charta zur Gesundheitsförderung und Nachfolgezugänge sowie WHO-Programme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B02976" w:rsidRPr="00C52246" w:rsidTr="00761037">
        <w:tc>
          <w:tcPr>
            <w:tcW w:w="4503" w:type="dxa"/>
          </w:tcPr>
          <w:p w:rsidR="00B02976" w:rsidRPr="00B02976" w:rsidRDefault="00B0297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Die Lernenden können die grundlegenden Daten zur WHO benennen und definieren und zeigen ein vertieftes Wissen zur Ottawa Charta</w:t>
            </w:r>
          </w:p>
          <w:p w:rsidR="00B02976" w:rsidRPr="00B02976" w:rsidRDefault="00B0297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B02976" w:rsidRPr="00B02976" w:rsidRDefault="00B02976" w:rsidP="00C5224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Geschichte der WHO</w:t>
            </w:r>
          </w:p>
          <w:p w:rsidR="00B02976" w:rsidRPr="00B02976" w:rsidRDefault="00B02976" w:rsidP="00C5224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Leitungsstruktur der WHO</w:t>
            </w:r>
          </w:p>
          <w:p w:rsidR="00B02976" w:rsidRPr="00B02976" w:rsidRDefault="00B02976" w:rsidP="00C5224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Aufgaben der WHO</w:t>
            </w:r>
          </w:p>
          <w:p w:rsidR="00B02976" w:rsidRPr="00B02976" w:rsidRDefault="00B02976" w:rsidP="00C5224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Ziele und Erfolge der WHO</w:t>
            </w:r>
          </w:p>
          <w:p w:rsidR="00B02976" w:rsidRPr="00B02976" w:rsidRDefault="00B02976" w:rsidP="00C5224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Meilensteine der WHO</w:t>
            </w:r>
          </w:p>
          <w:p w:rsidR="00B02976" w:rsidRPr="00B02976" w:rsidRDefault="00B02976" w:rsidP="00C5224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Internationale Gesundheitsförderungsprogramme und Konferenzen</w:t>
            </w:r>
          </w:p>
          <w:p w:rsidR="00B02976" w:rsidRPr="00B02976" w:rsidRDefault="00B02976" w:rsidP="00C5224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Kernaussagen der Ottawa-Charta, Definition des Gesundheitsförderungsbegriffes, Empowerment</w:t>
            </w:r>
          </w:p>
          <w:p w:rsidR="00B02976" w:rsidRPr="00B02976" w:rsidRDefault="00B02976" w:rsidP="00C5224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fünf Handlungsfelder zur nationalen Umsetzung der Gesundheitsförderung</w:t>
            </w:r>
          </w:p>
          <w:p w:rsidR="00B02976" w:rsidRPr="00B02976" w:rsidRDefault="00B02976" w:rsidP="00C52246">
            <w:pPr>
              <w:pStyle w:val="Listenabsatz"/>
              <w:numPr>
                <w:ilvl w:val="0"/>
                <w:numId w:val="9"/>
              </w:numPr>
              <w:ind w:left="343"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gesundheitsfördernde Gesamtpolitik aufbauen</w:t>
            </w:r>
          </w:p>
          <w:p w:rsidR="00B02976" w:rsidRPr="00B02976" w:rsidRDefault="00B02976" w:rsidP="00C52246">
            <w:pPr>
              <w:pStyle w:val="Listenabsatz"/>
              <w:numPr>
                <w:ilvl w:val="0"/>
                <w:numId w:val="9"/>
              </w:numPr>
              <w:ind w:left="343"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gesundheitsförderliche Lebenswelten schaffen</w:t>
            </w:r>
          </w:p>
          <w:p w:rsidR="00B02976" w:rsidRPr="00B02976" w:rsidRDefault="00B02976" w:rsidP="00C52246">
            <w:pPr>
              <w:pStyle w:val="Listenabsatz"/>
              <w:numPr>
                <w:ilvl w:val="0"/>
                <w:numId w:val="9"/>
              </w:numPr>
              <w:ind w:left="343"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gesundheitsbezogene Gemeinschaftsaktionen unterstützen</w:t>
            </w:r>
          </w:p>
          <w:p w:rsidR="00B02976" w:rsidRPr="00B02976" w:rsidRDefault="00B02976" w:rsidP="00C52246">
            <w:pPr>
              <w:pStyle w:val="Listenabsatz"/>
              <w:numPr>
                <w:ilvl w:val="0"/>
                <w:numId w:val="9"/>
              </w:numPr>
              <w:ind w:left="343"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persönliche Kompetenzen entwickeln</w:t>
            </w:r>
          </w:p>
          <w:p w:rsidR="00B02976" w:rsidRPr="00B02976" w:rsidRDefault="00B02976" w:rsidP="00C52246">
            <w:pPr>
              <w:pStyle w:val="Listenabsatz"/>
              <w:numPr>
                <w:ilvl w:val="0"/>
                <w:numId w:val="9"/>
              </w:numPr>
              <w:ind w:left="343"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Gesundheitsdienste neu orientieren</w:t>
            </w:r>
          </w:p>
          <w:p w:rsidR="00B02976" w:rsidRPr="00B02976" w:rsidRDefault="00B02976" w:rsidP="00C52246">
            <w:pPr>
              <w:ind w:left="-17"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drei zentralen Handlungsstrategien zur Umsetzung der Gesundheitsförderung</w:t>
            </w:r>
          </w:p>
          <w:p w:rsidR="00B02976" w:rsidRPr="00B02976" w:rsidRDefault="00B02976" w:rsidP="00C52246">
            <w:pPr>
              <w:pStyle w:val="Listenabsatz"/>
              <w:numPr>
                <w:ilvl w:val="0"/>
                <w:numId w:val="9"/>
              </w:numPr>
              <w:ind w:left="343"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Interessen vertreten</w:t>
            </w:r>
          </w:p>
          <w:p w:rsidR="00B02976" w:rsidRPr="00B02976" w:rsidRDefault="00B02976" w:rsidP="00C52246">
            <w:pPr>
              <w:pStyle w:val="Listenabsatz"/>
              <w:numPr>
                <w:ilvl w:val="0"/>
                <w:numId w:val="9"/>
              </w:numPr>
              <w:ind w:left="343"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Befähigen und ermöglichen</w:t>
            </w:r>
          </w:p>
          <w:p w:rsidR="00B02976" w:rsidRPr="00B02976" w:rsidRDefault="00B02976" w:rsidP="00C52246">
            <w:pPr>
              <w:pStyle w:val="Listenabsatz"/>
              <w:numPr>
                <w:ilvl w:val="0"/>
                <w:numId w:val="9"/>
              </w:numPr>
              <w:ind w:left="343"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Vermitteln und Vernetzen</w:t>
            </w:r>
          </w:p>
        </w:tc>
        <w:tc>
          <w:tcPr>
            <w:tcW w:w="3544" w:type="dxa"/>
          </w:tcPr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Steinbach, H. (2015): Gesundheitsförderung. Ein Lehrbuch für Pflege- und Gesundheitsberufe. 4., akt. u. überarbeitete Auflage, Facultas: Wien (S. 79-95)</w:t>
            </w:r>
            <w:r w:rsidRPr="00B02976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</w:t>
            </w: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World Health Organization: Home. Verfügbar unter: </w:t>
            </w:r>
            <w:hyperlink r:id="rId8" w:history="1">
              <w:r w:rsidRPr="00B02976">
                <w:rPr>
                  <w:rStyle w:val="Hyperlink"/>
                  <w:rFonts w:cstheme="minorHAnsi"/>
                  <w:color w:val="0070C0"/>
                  <w:sz w:val="18"/>
                  <w:szCs w:val="18"/>
                  <w:lang w:val="en-US"/>
                </w:rPr>
                <w:t>http://www.who.int/en/</w:t>
              </w:r>
            </w:hyperlink>
            <w:r w:rsidRPr="00B02976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(Stand:06.12.2018)</w:t>
            </w: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  <w:lang w:val="de-AT"/>
              </w:rPr>
              <w:t>Arbeitskreis gesundheitsfördernde Hochschulen: Entwicklung und gesetzliche Grundlagen der Gesundheitsförderung. Internationale Entwicklung der Gesundheitsförderung. Verfügbar unter:</w:t>
            </w:r>
          </w:p>
          <w:p w:rsidR="00B02976" w:rsidRPr="00B02976" w:rsidRDefault="00B93664" w:rsidP="00E81BCE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hyperlink r:id="rId9" w:history="1">
              <w:r w:rsidR="00B02976" w:rsidRPr="00B02976">
                <w:rPr>
                  <w:rStyle w:val="Hyperlink"/>
                  <w:rFonts w:cstheme="minorHAnsi"/>
                  <w:color w:val="0070C0"/>
                  <w:sz w:val="18"/>
                  <w:szCs w:val="18"/>
                  <w:lang w:val="en-US"/>
                </w:rPr>
                <w:t>http://www.gesundheitsfoerdernde-hochschulen.de/B_Basiswissen_GF/B1_Int_GF.html</w:t>
              </w:r>
            </w:hyperlink>
            <w:r w:rsidR="00B02976" w:rsidRPr="00B02976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(Stand: 20.12.2018)</w:t>
            </w: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Weltgesundheitsorganisation Europa. WHO-autorisierte Übersetzung Hildebrandt, H. und Kickbusch, I.: Ottawa-Charta zur Gesundheitsförderung, 1986. Verfügbar unter:</w:t>
            </w:r>
          </w:p>
          <w:p w:rsidR="00B02976" w:rsidRPr="00B02976" w:rsidRDefault="00B93664" w:rsidP="00E81BCE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hyperlink r:id="rId10" w:history="1">
              <w:r w:rsidR="00B02976" w:rsidRPr="00B02976">
                <w:rPr>
                  <w:rStyle w:val="Hyperlink"/>
                  <w:rFonts w:cstheme="minorHAnsi"/>
                  <w:color w:val="0070C0"/>
                  <w:sz w:val="18"/>
                  <w:szCs w:val="18"/>
                  <w:lang w:val="en-US"/>
                </w:rPr>
                <w:t>http://www.euro.who.int/__data/assets/pdf_file/0006/129534/Ottawa_Charter_G.pdf</w:t>
              </w:r>
            </w:hyperlink>
            <w:r w:rsidR="00B02976" w:rsidRPr="00B02976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(Stand: 20.12.2018)</w:t>
            </w:r>
          </w:p>
          <w:p w:rsidR="00B02976" w:rsidRPr="00B02976" w:rsidRDefault="00B02976" w:rsidP="00C52246">
            <w:pPr>
              <w:pStyle w:val="Listenabsatz"/>
              <w:ind w:left="347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vMerge w:val="restart"/>
          </w:tcPr>
          <w:p w:rsidR="00B02976" w:rsidRPr="00B02976" w:rsidRDefault="00B02976" w:rsidP="00761037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  <w:lang w:val="en-US"/>
              </w:rPr>
              <w:t>3</w:t>
            </w:r>
            <w:r>
              <w:rPr>
                <w:rFonts w:cstheme="minorHAnsi"/>
                <w:color w:val="0070C0"/>
                <w:sz w:val="18"/>
                <w:szCs w:val="18"/>
                <w:lang w:val="en-US"/>
              </w:rPr>
              <w:t>-6</w:t>
            </w:r>
          </w:p>
          <w:p w:rsidR="00B02976" w:rsidRPr="00B02976" w:rsidRDefault="00B02976" w:rsidP="00C52246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B02976" w:rsidRPr="00C52246" w:rsidTr="00761037">
        <w:tc>
          <w:tcPr>
            <w:tcW w:w="4503" w:type="dxa"/>
          </w:tcPr>
          <w:p w:rsidR="00B02976" w:rsidRPr="00B02976" w:rsidRDefault="00B02976" w:rsidP="00C52246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  <w:lang w:val="de-AT"/>
              </w:rPr>
              <w:t>Die Lernenden können die Entwicklung der Gesundheitsförderung in Österreich erklären und die gesetzliche Grundlage zur Gesundheitsförderung definieren</w:t>
            </w:r>
          </w:p>
        </w:tc>
        <w:tc>
          <w:tcPr>
            <w:tcW w:w="4819" w:type="dxa"/>
          </w:tcPr>
          <w:p w:rsidR="00B02976" w:rsidRPr="00B02976" w:rsidRDefault="00B02976" w:rsidP="00C52246">
            <w:pPr>
              <w:numPr>
                <w:ilvl w:val="0"/>
                <w:numId w:val="11"/>
              </w:numPr>
              <w:spacing w:after="200" w:line="276" w:lineRule="auto"/>
              <w:ind w:left="343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Entwicklung der Gesundheitsförderung in Österreich</w:t>
            </w:r>
          </w:p>
          <w:p w:rsidR="00B02976" w:rsidRPr="00B02976" w:rsidRDefault="00B02976" w:rsidP="00C52246">
            <w:pPr>
              <w:numPr>
                <w:ilvl w:val="0"/>
                <w:numId w:val="11"/>
              </w:numPr>
              <w:spacing w:after="200" w:line="276" w:lineRule="auto"/>
              <w:ind w:left="343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Fonds „gesundes Österreich“</w:t>
            </w:r>
          </w:p>
          <w:p w:rsidR="00B02976" w:rsidRPr="00B02976" w:rsidRDefault="00B02976" w:rsidP="00C52246">
            <w:pPr>
              <w:numPr>
                <w:ilvl w:val="0"/>
                <w:numId w:val="11"/>
              </w:numPr>
              <w:spacing w:after="200" w:line="276" w:lineRule="auto"/>
              <w:ind w:left="343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Österreichische Gesundheitsziele</w:t>
            </w:r>
          </w:p>
          <w:p w:rsidR="00B02976" w:rsidRPr="00B02976" w:rsidRDefault="00B02976" w:rsidP="00C52246">
            <w:pPr>
              <w:numPr>
                <w:ilvl w:val="0"/>
                <w:numId w:val="11"/>
              </w:numPr>
              <w:spacing w:after="200" w:line="276" w:lineRule="auto"/>
              <w:ind w:left="343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lastRenderedPageBreak/>
              <w:t>Gesundheitsziel 3 der österreichischen Gesundheitsziele: Gesundheitskompetenz der Bevölkerung stärken</w:t>
            </w:r>
          </w:p>
          <w:p w:rsidR="00B02976" w:rsidRPr="00B02976" w:rsidRDefault="00B02976" w:rsidP="00C52246">
            <w:pPr>
              <w:numPr>
                <w:ilvl w:val="0"/>
                <w:numId w:val="11"/>
              </w:numPr>
              <w:spacing w:after="200" w:line="276" w:lineRule="auto"/>
              <w:ind w:left="343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Salzburger Gesundheitsziele</w:t>
            </w:r>
          </w:p>
          <w:p w:rsidR="00B02976" w:rsidRPr="00B02976" w:rsidRDefault="00B02976" w:rsidP="00C52246">
            <w:pPr>
              <w:numPr>
                <w:ilvl w:val="0"/>
                <w:numId w:val="11"/>
              </w:numPr>
              <w:spacing w:after="200" w:line="276" w:lineRule="auto"/>
              <w:ind w:left="343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Gesundheitsförderungsgesetz 1998</w:t>
            </w:r>
          </w:p>
          <w:p w:rsidR="00B02976" w:rsidRPr="00B02976" w:rsidRDefault="00B02976" w:rsidP="00C52246">
            <w:pPr>
              <w:numPr>
                <w:ilvl w:val="0"/>
                <w:numId w:val="11"/>
              </w:numPr>
              <w:spacing w:after="200" w:line="276" w:lineRule="auto"/>
              <w:ind w:left="343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Gesundheitsqualitätsgesetz 2005</w:t>
            </w:r>
          </w:p>
          <w:p w:rsidR="00B02976" w:rsidRPr="00B02976" w:rsidRDefault="00B02976" w:rsidP="00C52246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lastRenderedPageBreak/>
              <w:t>Fonds Gesundes Österreich: Home. Verfügbar unter:</w:t>
            </w:r>
          </w:p>
          <w:p w:rsidR="00B02976" w:rsidRPr="00B02976" w:rsidRDefault="00B93664" w:rsidP="00E81BCE">
            <w:pPr>
              <w:rPr>
                <w:rFonts w:cstheme="minorHAnsi"/>
                <w:color w:val="0070C0"/>
                <w:sz w:val="18"/>
                <w:szCs w:val="18"/>
              </w:rPr>
            </w:pPr>
            <w:hyperlink r:id="rId11" w:history="1">
              <w:r w:rsidR="00B02976" w:rsidRPr="00B02976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http://fgoe.org/</w:t>
              </w:r>
            </w:hyperlink>
            <w:r w:rsidR="00B02976" w:rsidRPr="00B02976">
              <w:rPr>
                <w:rFonts w:cstheme="minorHAnsi"/>
                <w:color w:val="0070C0"/>
                <w:sz w:val="18"/>
                <w:szCs w:val="18"/>
              </w:rPr>
              <w:t xml:space="preserve"> (Stand: 20.12.2018)</w:t>
            </w: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lastRenderedPageBreak/>
              <w:t>Bundesministerium für Arbeit, Soziales, Gesundheit und Konsumentenschutz (2018): Gesundheitsziele Österreich. Weiter denken. Weiter kommen. Verfügbar unter:</w:t>
            </w:r>
          </w:p>
          <w:p w:rsidR="00B02976" w:rsidRPr="00B02976" w:rsidRDefault="00B93664" w:rsidP="00E81BCE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hyperlink r:id="rId12" w:history="1">
              <w:r w:rsidR="00B02976" w:rsidRPr="00B02976">
                <w:rPr>
                  <w:rStyle w:val="Hyperlink"/>
                  <w:rFonts w:cstheme="minorHAnsi"/>
                  <w:color w:val="0070C0"/>
                  <w:sz w:val="18"/>
                  <w:szCs w:val="18"/>
                  <w:lang w:val="en-US"/>
                </w:rPr>
                <w:t>https://gesundheitsziele-oesterreich.at/</w:t>
              </w:r>
            </w:hyperlink>
            <w:r w:rsidR="00B02976" w:rsidRPr="00B02976">
              <w:rPr>
                <w:rStyle w:val="Hyperlink"/>
                <w:rFonts w:cstheme="minorHAnsi"/>
                <w:color w:val="0070C0"/>
                <w:sz w:val="18"/>
                <w:szCs w:val="18"/>
                <w:lang w:val="en-US"/>
              </w:rPr>
              <w:t xml:space="preserve"> </w:t>
            </w:r>
            <w:r w:rsidR="00B02976" w:rsidRPr="00B02976">
              <w:rPr>
                <w:rFonts w:cstheme="minorHAnsi"/>
                <w:color w:val="0070C0"/>
                <w:sz w:val="18"/>
                <w:szCs w:val="18"/>
                <w:lang w:val="en-US"/>
              </w:rPr>
              <w:t>(Stand: 20.12.2018)</w:t>
            </w: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Bundesministerium für Gesundheit und Frauen (2017): Gesundheitsziel 3. Gesundheitskompetenz der Bevölkerung stärken. Bericht der Arbeitsgruppe. Verfügbar unter: </w:t>
            </w:r>
          </w:p>
          <w:p w:rsidR="00B02976" w:rsidRPr="00B02976" w:rsidRDefault="00B93664" w:rsidP="00E81BCE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hyperlink r:id="rId13" w:history="1">
              <w:r w:rsidR="00B02976" w:rsidRPr="00B02976">
                <w:rPr>
                  <w:rStyle w:val="Hyperlink"/>
                  <w:rFonts w:cstheme="minorHAnsi"/>
                  <w:color w:val="0070C0"/>
                  <w:sz w:val="18"/>
                  <w:szCs w:val="18"/>
                  <w:lang w:val="en-US"/>
                </w:rPr>
                <w:t>https://gesundheitsziele-oesterreich.at/website2017/wp-content/uploads/2017/05/bericht-arbeitsgruppe-3-gesundheitsziele-oesterreich.pdf</w:t>
              </w:r>
            </w:hyperlink>
            <w:r w:rsidR="00B02976" w:rsidRPr="00B02976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(Stand: 20.12.2018)</w:t>
            </w: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  <w:lang w:val="de-AT"/>
              </w:rPr>
              <w:t>Noack, H. (2014): Alte und neue Herausforderungen in der Gesundheitsförderung. Verfügbar unter:</w:t>
            </w:r>
          </w:p>
          <w:p w:rsidR="00B02976" w:rsidRPr="00B02976" w:rsidRDefault="00B93664" w:rsidP="00E81BCE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hyperlink r:id="rId14" w:history="1">
              <w:r w:rsidR="00B02976" w:rsidRPr="00B02976">
                <w:rPr>
                  <w:rStyle w:val="Hyperlink"/>
                  <w:rFonts w:cstheme="minorHAnsi"/>
                  <w:color w:val="0070C0"/>
                  <w:sz w:val="18"/>
                  <w:szCs w:val="18"/>
                  <w:lang w:val="en-US"/>
                </w:rPr>
                <w:t>http://public-health.medunigraz.at/archiv/artikel/Artikel%202014/Alte%20neue%20Herausforderungen%20020.07.2014-%20PDF.pdf</w:t>
              </w:r>
            </w:hyperlink>
            <w:r w:rsidR="00B02976" w:rsidRPr="00B02976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(Stand: 20.12.2018)</w:t>
            </w: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  <w:lang w:val="de-AT"/>
              </w:rPr>
              <w:t>Rechtsinformationssystem des Bundes: Bundesrecht konsolidiert: gesamte Rechtsvorschrift für Gesundheitsförderungs-gesetz, Fassung vom 20.12.2018. Verfügbar unter:</w:t>
            </w:r>
          </w:p>
          <w:p w:rsidR="00B02976" w:rsidRPr="00B02976" w:rsidRDefault="00B93664" w:rsidP="00E81BCE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hyperlink r:id="rId15" w:history="1">
              <w:r w:rsidR="00B02976" w:rsidRPr="00B02976">
                <w:rPr>
                  <w:rStyle w:val="Hyperlink"/>
                  <w:rFonts w:cstheme="minorHAnsi"/>
                  <w:color w:val="0070C0"/>
                  <w:sz w:val="18"/>
                  <w:szCs w:val="18"/>
                  <w:lang w:val="en-US"/>
                </w:rPr>
                <w:t>https://www.ris.bka.gv.at/GeltendeFassung.wxe?Abfrage=Bundesnormen&amp;Gesetzesnummer=10011127</w:t>
              </w:r>
            </w:hyperlink>
            <w:r w:rsidR="00B02976" w:rsidRPr="00B02976">
              <w:rPr>
                <w:rStyle w:val="Hyperlink"/>
                <w:rFonts w:cstheme="minorHAnsi"/>
                <w:color w:val="0070C0"/>
                <w:sz w:val="18"/>
                <w:szCs w:val="18"/>
                <w:lang w:val="en-US"/>
              </w:rPr>
              <w:t xml:space="preserve"> </w:t>
            </w:r>
            <w:r w:rsidR="00B02976" w:rsidRPr="00B02976">
              <w:rPr>
                <w:rFonts w:cstheme="minorHAnsi"/>
                <w:color w:val="0070C0"/>
                <w:sz w:val="18"/>
                <w:szCs w:val="18"/>
                <w:lang w:val="en-US"/>
              </w:rPr>
              <w:t>(Stand: 20.12.2018)</w:t>
            </w:r>
          </w:p>
          <w:p w:rsid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  <w:lang w:val="de-AT"/>
              </w:rPr>
              <w:lastRenderedPageBreak/>
              <w:t>Rechtsinformationssystem des Bundes: Bundesrecht konsolidiert: gesamte Rechtsvorschrift für Gesundheitsqualitäts-gesetz, Fassung vom 20.12.2018. Verfügbar unter:</w:t>
            </w:r>
          </w:p>
          <w:p w:rsidR="00B02976" w:rsidRPr="00B02976" w:rsidRDefault="00B93664" w:rsidP="00E81BCE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hyperlink r:id="rId16" w:history="1">
              <w:r w:rsidR="00B02976" w:rsidRPr="00B02976">
                <w:rPr>
                  <w:rStyle w:val="Hyperlink"/>
                  <w:rFonts w:cstheme="minorHAnsi"/>
                  <w:color w:val="0070C0"/>
                  <w:sz w:val="18"/>
                  <w:szCs w:val="18"/>
                  <w:lang w:val="de-AT"/>
                </w:rPr>
                <w:t>https://www.ris.bka.gv.at/GeltendeFassung.wxe?Abfrage=Bundesnormen&amp;Gesetzesnummer=20003883&amp;ShowPrintPreview=True</w:t>
              </w:r>
            </w:hyperlink>
            <w:r w:rsidR="00B02976" w:rsidRPr="00B02976">
              <w:rPr>
                <w:rFonts w:cstheme="minorHAnsi"/>
                <w:color w:val="0070C0"/>
                <w:sz w:val="18"/>
                <w:szCs w:val="18"/>
                <w:lang w:val="de-AT"/>
              </w:rPr>
              <w:t>(Stand: 20.12.2018)</w:t>
            </w: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B02976" w:rsidRPr="00B02976" w:rsidRDefault="00B02976" w:rsidP="00E81BCE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  <w:lang w:val="de-AT"/>
              </w:rPr>
              <w:t>Land Salzburg et al (2015): Gesundheitsziele für Salzburg. Umsetzungsperiode 2015-2020. Verfügbar unter:</w:t>
            </w:r>
          </w:p>
          <w:p w:rsidR="00B02976" w:rsidRPr="00B02976" w:rsidRDefault="00B93664" w:rsidP="00E81BCE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hyperlink r:id="rId17" w:history="1">
              <w:r w:rsidR="00B02976" w:rsidRPr="00B02976">
                <w:rPr>
                  <w:rStyle w:val="Hyperlink"/>
                  <w:rFonts w:cstheme="minorHAnsi"/>
                  <w:color w:val="0070C0"/>
                  <w:sz w:val="18"/>
                  <w:szCs w:val="18"/>
                  <w:lang w:val="de-AT"/>
                </w:rPr>
                <w:t>https://www.sgkk.at/cdscontent/load?contentid=10008.624138&amp;version=1444311920</w:t>
              </w:r>
            </w:hyperlink>
            <w:r w:rsidR="00B02976" w:rsidRPr="00B02976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(Stand: 20.12.2018)</w:t>
            </w:r>
          </w:p>
        </w:tc>
        <w:tc>
          <w:tcPr>
            <w:tcW w:w="1561" w:type="dxa"/>
            <w:vMerge/>
          </w:tcPr>
          <w:p w:rsidR="00B02976" w:rsidRPr="00B02976" w:rsidRDefault="00B02976" w:rsidP="00C52246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C52246" w:rsidRPr="00C52246" w:rsidTr="00761037">
        <w:tc>
          <w:tcPr>
            <w:tcW w:w="4503" w:type="dxa"/>
          </w:tcPr>
          <w:p w:rsidR="00C52246" w:rsidRPr="00B02976" w:rsidRDefault="00A1223A" w:rsidP="00C52246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  <w:lang w:val="de-AT"/>
              </w:rPr>
              <w:lastRenderedPageBreak/>
              <w:t>Die Lernenden können WHO-Programme zur praktischen Umsetzung der Gesundheitsförderung in ausgewählten Settings benennen und definieren</w:t>
            </w:r>
          </w:p>
        </w:tc>
        <w:tc>
          <w:tcPr>
            <w:tcW w:w="4819" w:type="dxa"/>
          </w:tcPr>
          <w:p w:rsidR="00C52246" w:rsidRPr="00B02976" w:rsidRDefault="00C52246" w:rsidP="00C52246">
            <w:pPr>
              <w:numPr>
                <w:ilvl w:val="0"/>
                <w:numId w:val="13"/>
              </w:numPr>
              <w:spacing w:after="200" w:line="276" w:lineRule="auto"/>
              <w:ind w:left="343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Grundkenntnisse des Setting-Ansatzes</w:t>
            </w:r>
          </w:p>
          <w:p w:rsidR="00C52246" w:rsidRPr="00B02976" w:rsidRDefault="00C52246" w:rsidP="00C52246">
            <w:pPr>
              <w:numPr>
                <w:ilvl w:val="0"/>
                <w:numId w:val="13"/>
              </w:numPr>
              <w:spacing w:after="200" w:line="276" w:lineRule="auto"/>
              <w:ind w:left="343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Praxisbeispiele für die Umsetzung der Gesundheitsförderung</w:t>
            </w:r>
          </w:p>
          <w:p w:rsidR="00C52246" w:rsidRPr="00B02976" w:rsidRDefault="00C52246" w:rsidP="00C52246">
            <w:pPr>
              <w:spacing w:after="200" w:line="276" w:lineRule="auto"/>
              <w:ind w:left="36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z. B. gesundheitsfördernde Krankenhäuser, gesundheitsfördernde Schulen, gesunde Städte usw.</w:t>
            </w:r>
          </w:p>
        </w:tc>
        <w:tc>
          <w:tcPr>
            <w:tcW w:w="3544" w:type="dxa"/>
          </w:tcPr>
          <w:p w:rsidR="00C52246" w:rsidRPr="00B02976" w:rsidRDefault="00C52246" w:rsidP="00E81BCE">
            <w:pPr>
              <w:spacing w:after="200" w:line="276" w:lineRule="auto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Hurrelmann, K. et al (Hg.) (2014): Lehrbuch Prävention und Gesundheitsförderung. 4. vollst. überarbeitete Auflage, Hogrefe AG: Bern  (. S. 50-53 und 287-374)</w:t>
            </w:r>
          </w:p>
          <w:p w:rsidR="00E81BCE" w:rsidRPr="00B02976" w:rsidRDefault="00E81BCE" w:rsidP="00E81BCE">
            <w:pPr>
              <w:spacing w:after="200" w:line="276" w:lineRule="auto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</w:p>
          <w:p w:rsidR="00C52246" w:rsidRPr="00B02976" w:rsidRDefault="00C52246" w:rsidP="00E81BCE">
            <w:pPr>
              <w:spacing w:after="200" w:line="276" w:lineRule="auto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Naidoo, J.</w:t>
            </w:r>
            <w:r w:rsidR="00B02976">
              <w:rPr>
                <w:rFonts w:cstheme="minorHAnsi"/>
                <w:color w:val="0070C0"/>
                <w:sz w:val="18"/>
                <w:szCs w:val="18"/>
              </w:rPr>
              <w:t>/</w:t>
            </w:r>
            <w:r w:rsidRPr="00B02976">
              <w:rPr>
                <w:rFonts w:cstheme="minorHAnsi"/>
                <w:color w:val="0070C0"/>
                <w:sz w:val="18"/>
                <w:szCs w:val="18"/>
              </w:rPr>
              <w:t>Wills, J. (2010): Lehrbuch der Gesundheitsförderung. 2. Auflage. Verlag für Gesundheitsförderung: Gamburg (S. 309-400)</w:t>
            </w:r>
          </w:p>
          <w:p w:rsidR="00E81BCE" w:rsidRPr="00B02976" w:rsidRDefault="00E81BCE" w:rsidP="00E81BCE">
            <w:pPr>
              <w:spacing w:after="200" w:line="276" w:lineRule="auto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</w:p>
          <w:p w:rsidR="00C52246" w:rsidRDefault="00C52246" w:rsidP="00E81BCE">
            <w:pPr>
              <w:spacing w:after="200" w:line="276" w:lineRule="auto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</w:rPr>
              <w:t>Steinbach, H. (2015): Gesundheitsförderung. Ein Lehrbuch für Pflege- und Gesundheits</w:t>
            </w:r>
            <w:r w:rsidR="00E81BCE" w:rsidRPr="00B02976">
              <w:rPr>
                <w:rFonts w:cstheme="minorHAnsi"/>
                <w:color w:val="0070C0"/>
                <w:sz w:val="18"/>
                <w:szCs w:val="18"/>
              </w:rPr>
              <w:t>-</w:t>
            </w:r>
            <w:r w:rsidRPr="00B02976">
              <w:rPr>
                <w:rFonts w:cstheme="minorHAnsi"/>
                <w:color w:val="0070C0"/>
                <w:sz w:val="18"/>
                <w:szCs w:val="18"/>
              </w:rPr>
              <w:t>berufe. 4., akt. u. überarbeitete Auflage, Facultas: Wien (S. 90-94)</w:t>
            </w:r>
          </w:p>
          <w:p w:rsidR="00B02976" w:rsidRPr="00B02976" w:rsidRDefault="00B02976" w:rsidP="00E81BCE">
            <w:pPr>
              <w:spacing w:after="200" w:line="276" w:lineRule="auto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C52246" w:rsidRPr="00B02976" w:rsidRDefault="00A1223A" w:rsidP="00C52246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B02976">
              <w:rPr>
                <w:rFonts w:cstheme="minorHAnsi"/>
                <w:color w:val="0070C0"/>
                <w:sz w:val="18"/>
                <w:szCs w:val="18"/>
                <w:lang w:val="de-AT"/>
              </w:rPr>
              <w:t>4</w:t>
            </w:r>
            <w:r w:rsidR="00B02976">
              <w:rPr>
                <w:rFonts w:cstheme="minorHAnsi"/>
                <w:color w:val="0070C0"/>
                <w:sz w:val="18"/>
                <w:szCs w:val="18"/>
                <w:lang w:val="de-AT"/>
              </w:rPr>
              <w:t>-6</w:t>
            </w:r>
          </w:p>
        </w:tc>
      </w:tr>
    </w:tbl>
    <w:p w:rsidR="00761037" w:rsidRPr="00C52246" w:rsidRDefault="00761037" w:rsidP="002B2823">
      <w:pPr>
        <w:rPr>
          <w:i/>
          <w:sz w:val="18"/>
          <w:szCs w:val="18"/>
          <w:lang w:val="de-AT"/>
        </w:rPr>
      </w:pPr>
    </w:p>
    <w:sectPr w:rsidR="00761037" w:rsidRPr="00C52246" w:rsidSect="00BD5F9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664" w:rsidRDefault="00B93664" w:rsidP="002C78E9">
      <w:pPr>
        <w:spacing w:after="0" w:line="240" w:lineRule="auto"/>
      </w:pPr>
      <w:r>
        <w:separator/>
      </w:r>
    </w:p>
  </w:endnote>
  <w:endnote w:type="continuationSeparator" w:id="0">
    <w:p w:rsidR="00B93664" w:rsidRDefault="00B93664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ED" w:rsidRDefault="00780A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ED" w:rsidRDefault="00780AED" w:rsidP="00780AED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04.12.2018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ED" w:rsidRDefault="00780A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664" w:rsidRDefault="00B93664" w:rsidP="002C78E9">
      <w:pPr>
        <w:spacing w:after="0" w:line="240" w:lineRule="auto"/>
      </w:pPr>
      <w:r>
        <w:separator/>
      </w:r>
    </w:p>
  </w:footnote>
  <w:footnote w:type="continuationSeparator" w:id="0">
    <w:p w:rsidR="00B93664" w:rsidRDefault="00B93664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ED" w:rsidRDefault="00780A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ED" w:rsidRDefault="00780A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29D4"/>
    <w:multiLevelType w:val="hybridMultilevel"/>
    <w:tmpl w:val="AB1E4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1329F"/>
    <w:multiLevelType w:val="hybridMultilevel"/>
    <w:tmpl w:val="AB020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57F7"/>
    <w:multiLevelType w:val="hybridMultilevel"/>
    <w:tmpl w:val="B7EEB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F33997"/>
    <w:multiLevelType w:val="hybridMultilevel"/>
    <w:tmpl w:val="3CC0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87F8A"/>
    <w:multiLevelType w:val="hybridMultilevel"/>
    <w:tmpl w:val="53A08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375E6"/>
    <w:multiLevelType w:val="hybridMultilevel"/>
    <w:tmpl w:val="6E16B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B6E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0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753EC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185F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D7E69"/>
    <w:rsid w:val="006E0D56"/>
    <w:rsid w:val="006E1D18"/>
    <w:rsid w:val="006E29BD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0AED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23A"/>
    <w:rsid w:val="00A12415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46542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2CE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2976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3664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46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05688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AF8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4CA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33A"/>
    <w:rsid w:val="00E65D6E"/>
    <w:rsid w:val="00E663D1"/>
    <w:rsid w:val="00E6647D"/>
    <w:rsid w:val="00E74FAB"/>
    <w:rsid w:val="00E77455"/>
    <w:rsid w:val="00E774EE"/>
    <w:rsid w:val="00E77FAD"/>
    <w:rsid w:val="00E81BCE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7395B-7E9B-44CD-B7E7-FE173E44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en/" TargetMode="External"/><Relationship Id="rId13" Type="http://schemas.openxmlformats.org/officeDocument/2006/relationships/hyperlink" Target="https://gesundheitsziele-oesterreich.at/website2017/wp-content/uploads/2017/05/bericht-arbeitsgruppe-3-gesundheitsziele-oesterreich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gesundheitsziele-oesterreich.at/" TargetMode="External"/><Relationship Id="rId17" Type="http://schemas.openxmlformats.org/officeDocument/2006/relationships/hyperlink" Target="https://www.sgkk.at/cdscontent/load?contentid=10008.624138&amp;version=14443119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is.bka.gv.at/GeltendeFassung.wxe?Abfrage=Bundesnormen&amp;Gesetzesnummer=20003883&amp;ShowPrintPreview=Tru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e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GeltendeFassung.wxe?Abfrage=Bundesnormen&amp;Gesetzesnummer=10011127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euro.who.int/__data/assets/pdf_file/0006/129534/Ottawa_Charter_G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esundheitsfoerdernde-hochschulen.de/B_Basiswissen_GF/B1_Int_GF.html" TargetMode="External"/><Relationship Id="rId14" Type="http://schemas.openxmlformats.org/officeDocument/2006/relationships/hyperlink" Target="http://public-health.medunigraz.at/archiv/artikel/Artikel%202014/Alte%20neue%20Herausforderungen%20020.07.2014-%20PDF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21B0-FE9B-4F23-A76B-D676016F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6</cp:revision>
  <cp:lastPrinted>2018-12-04T14:42:00Z</cp:lastPrinted>
  <dcterms:created xsi:type="dcterms:W3CDTF">2019-08-12T10:02:00Z</dcterms:created>
  <dcterms:modified xsi:type="dcterms:W3CDTF">2019-11-21T06:32:00Z</dcterms:modified>
</cp:coreProperties>
</file>