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337917">
        <w:rPr>
          <w:i/>
          <w:color w:val="808080" w:themeColor="background1" w:themeShade="80"/>
          <w:sz w:val="28"/>
          <w:szCs w:val="28"/>
        </w:rPr>
        <w:t xml:space="preserve"> 07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337917">
        <w:rPr>
          <w:color w:val="4F81BD" w:themeColor="accent1"/>
          <w:sz w:val="28"/>
          <w:szCs w:val="28"/>
        </w:rPr>
        <w:t>„Professionelle Selbstreflexion</w:t>
      </w:r>
      <w:r>
        <w:rPr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D84ACF">
              <w:rPr>
                <w:b/>
                <w:color w:val="4F81BD" w:themeColor="accent1"/>
              </w:rPr>
              <w:t>Festlegung und Wahrung professioneller Grenzen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F61B59" w:rsidTr="00761037">
        <w:tc>
          <w:tcPr>
            <w:tcW w:w="4503" w:type="dxa"/>
            <w:vMerge w:val="restart"/>
          </w:tcPr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Die Lernenden zeigen die Komplexität helfender Berufe</w:t>
            </w:r>
            <w:r w:rsidR="004F3F2E">
              <w:rPr>
                <w:rFonts w:cstheme="minorHAnsi"/>
                <w:color w:val="4F81BD" w:themeColor="accent1"/>
                <w:sz w:val="18"/>
                <w:szCs w:val="18"/>
              </w:rPr>
              <w:t xml:space="preserve">, </w:t>
            </w:r>
            <w:r>
              <w:rPr>
                <w:rFonts w:cstheme="minorHAnsi"/>
                <w:color w:val="4F81BD" w:themeColor="accent1"/>
                <w:sz w:val="18"/>
                <w:szCs w:val="18"/>
              </w:rPr>
              <w:t>sowie die Qualität professionellen Helfens auf, u</w:t>
            </w:r>
            <w:r w:rsidR="004F3F2E">
              <w:rPr>
                <w:rFonts w:cstheme="minorHAnsi"/>
                <w:color w:val="4F81BD" w:themeColor="accent1"/>
                <w:sz w:val="18"/>
                <w:szCs w:val="18"/>
              </w:rPr>
              <w:t>nd reflektieren die</w:t>
            </w:r>
            <w:bookmarkStart w:id="0" w:name="_GoBack"/>
            <w:bookmarkEnd w:id="0"/>
            <w:r w:rsidR="004F3F2E">
              <w:rPr>
                <w:rFonts w:cstheme="minorHAnsi"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4F81BD" w:themeColor="accent1"/>
                <w:sz w:val="18"/>
                <w:szCs w:val="18"/>
              </w:rPr>
              <w:t xml:space="preserve">Grenzen des Helfens </w:t>
            </w:r>
          </w:p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Psychosoziales Handeln in einer Umbruchsgesellschaft</w:t>
            </w:r>
          </w:p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F61B59" w:rsidRPr="00761037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Grenzen der Bewältigung</w:t>
            </w:r>
          </w:p>
        </w:tc>
        <w:tc>
          <w:tcPr>
            <w:tcW w:w="3544" w:type="dxa"/>
          </w:tcPr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Keupp H. (2014): Selbstsorge in der Risikogesellschaft. In: Gahleitner, B. S. et al (Hg.): Wann sind wir gut genug. Selbstreflexion, Selbsterfahrung und Selbstsorge in Psychotherapie, Beratung und Supervision. Weinheim und Basel: Beltz Juventa. S. 18-32</w:t>
            </w:r>
          </w:p>
          <w:p w:rsidR="00F61B59" w:rsidRPr="00761037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2-6</w:t>
            </w:r>
          </w:p>
        </w:tc>
      </w:tr>
      <w:tr w:rsidR="00F61B59" w:rsidTr="00761037">
        <w:tc>
          <w:tcPr>
            <w:tcW w:w="4503" w:type="dxa"/>
            <w:vMerge/>
          </w:tcPr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Professionalität als komplexe Situation</w:t>
            </w:r>
          </w:p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Professionelle Qualitäten in der Pflege</w:t>
            </w:r>
          </w:p>
          <w:p w:rsidR="00F61B59" w:rsidRPr="00761037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3544" w:type="dxa"/>
          </w:tcPr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Schmidbauer, W. (2002): Helfersyndrom und Burnout-Gefahr. München: Urban &amp; Fischer</w:t>
            </w:r>
          </w:p>
        </w:tc>
        <w:tc>
          <w:tcPr>
            <w:tcW w:w="1561" w:type="dxa"/>
            <w:vMerge/>
          </w:tcPr>
          <w:p w:rsidR="00F61B59" w:rsidRDefault="00F61B5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p w:rsidR="002B2823" w:rsidRDefault="002B2823" w:rsidP="002B2823"/>
    <w:sectPr w:rsidR="002B2823" w:rsidSect="00BD5F9E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91D" w:rsidRDefault="009B191D" w:rsidP="002C78E9">
      <w:pPr>
        <w:spacing w:after="0" w:line="240" w:lineRule="auto"/>
      </w:pPr>
      <w:r>
        <w:separator/>
      </w:r>
    </w:p>
  </w:endnote>
  <w:endnote w:type="continuationSeparator" w:id="0">
    <w:p w:rsidR="009B191D" w:rsidRDefault="009B191D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</w:t>
    </w:r>
    <w:r w:rsidR="00D84ACF">
      <w:rPr>
        <w:i/>
        <w:color w:val="808080" w:themeColor="background1" w:themeShade="80"/>
        <w:sz w:val="18"/>
        <w:szCs w:val="18"/>
      </w:rPr>
      <w:t>9</w:t>
    </w:r>
  </w:p>
  <w:p w:rsidR="002C78E9" w:rsidRPr="002C78E9" w:rsidRDefault="002C78E9" w:rsidP="002C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91D" w:rsidRDefault="009B191D" w:rsidP="002C78E9">
      <w:pPr>
        <w:spacing w:after="0" w:line="240" w:lineRule="auto"/>
      </w:pPr>
      <w:r>
        <w:separator/>
      </w:r>
    </w:p>
  </w:footnote>
  <w:footnote w:type="continuationSeparator" w:id="0">
    <w:p w:rsidR="009B191D" w:rsidRDefault="009B191D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37917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080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3F2E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C8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191D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2478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4ACF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27F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1B59"/>
    <w:rsid w:val="00F66796"/>
    <w:rsid w:val="00F67346"/>
    <w:rsid w:val="00F71A18"/>
    <w:rsid w:val="00F740CF"/>
    <w:rsid w:val="00F76276"/>
    <w:rsid w:val="00F7673E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CDAF"/>
  <w15:docId w15:val="{CE898ED2-5EEB-4C14-AB1A-AE5B8D32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A0FA-B362-49D1-984E-429304D8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24</cp:revision>
  <cp:lastPrinted>2018-12-04T14:42:00Z</cp:lastPrinted>
  <dcterms:created xsi:type="dcterms:W3CDTF">2018-12-04T14:35:00Z</dcterms:created>
  <dcterms:modified xsi:type="dcterms:W3CDTF">2019-12-16T19:34:00Z</dcterms:modified>
</cp:coreProperties>
</file>